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黑体" w:cs="Times New Roman"/>
          <w:bCs/>
          <w:color w:val="000000"/>
          <w:kern w:val="2"/>
          <w:sz w:val="52"/>
          <w:szCs w:val="52"/>
        </w:rPr>
      </w:pPr>
      <w:bookmarkStart w:id="6" w:name="_GoBack"/>
      <w:bookmarkEnd w:id="6"/>
      <w:r>
        <w:rPr>
          <w:rFonts w:hint="default" w:ascii="Times New Roman" w:hAnsi="Times New Roman" w:eastAsia="黑体" w:cs="Times New Roman"/>
          <w:bCs/>
          <w:color w:val="000000"/>
          <w:spacing w:val="30"/>
          <w:kern w:val="0"/>
          <w:sz w:val="52"/>
          <w:szCs w:val="52"/>
          <w:fitText w:val="5742" w:id="1993541814"/>
        </w:rPr>
        <w:t>国家市场监督管理总</w:t>
      </w:r>
      <w:r>
        <w:rPr>
          <w:rFonts w:hint="default" w:ascii="Times New Roman" w:hAnsi="Times New Roman" w:eastAsia="黑体" w:cs="Times New Roman"/>
          <w:bCs/>
          <w:color w:val="000000"/>
          <w:spacing w:val="1"/>
          <w:kern w:val="0"/>
          <w:sz w:val="52"/>
          <w:szCs w:val="52"/>
          <w:fitText w:val="5742" w:id="1993541814"/>
        </w:rPr>
        <w:t>局</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color w:val="000000"/>
          <w:kern w:val="2"/>
          <w:sz w:val="44"/>
          <w:szCs w:val="44"/>
        </w:rPr>
      </w:pPr>
      <w:r>
        <w:rPr>
          <w:rFonts w:hint="default" w:ascii="Times New Roman" w:hAnsi="Times New Roman" w:eastAsia="黑体" w:cs="Times New Roman"/>
          <w:bCs/>
          <w:color w:val="000000"/>
          <w:spacing w:val="175"/>
          <w:kern w:val="0"/>
          <w:sz w:val="52"/>
          <w:szCs w:val="52"/>
          <w:fitText w:val="5742" w:id="-6620471"/>
        </w:rPr>
        <w:t>行政处罚决定</w:t>
      </w:r>
      <w:r>
        <w:rPr>
          <w:rFonts w:hint="default" w:ascii="Times New Roman" w:hAnsi="Times New Roman" w:eastAsia="黑体" w:cs="Times New Roman"/>
          <w:bCs/>
          <w:color w:val="000000"/>
          <w:spacing w:val="1"/>
          <w:kern w:val="0"/>
          <w:sz w:val="52"/>
          <w:szCs w:val="52"/>
          <w:fitText w:val="5742" w:id="-6620471"/>
        </w:rPr>
        <w:t>书</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国市监</w:t>
      </w:r>
      <w:r>
        <w:rPr>
          <w:rFonts w:hint="eastAsia" w:ascii="Times New Roman" w:hAnsi="Times New Roman" w:eastAsia="仿宋_GB2312" w:cs="Times New Roman"/>
          <w:kern w:val="2"/>
          <w:sz w:val="32"/>
          <w:szCs w:val="32"/>
          <w:lang w:eastAsia="zh-CN"/>
        </w:rPr>
        <w:t>处罚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103</w:t>
      </w:r>
      <w:r>
        <w:rPr>
          <w:rFonts w:hint="default" w:ascii="Times New Roman" w:hAnsi="Times New Roman" w:eastAsia="仿宋_GB2312" w:cs="Times New Roman"/>
          <w:kern w:val="2"/>
          <w:sz w:val="32"/>
          <w:szCs w:val="32"/>
        </w:rPr>
        <w:t>号</w:t>
      </w:r>
    </w:p>
    <w:p>
      <w:pPr>
        <w:keepNext w:val="0"/>
        <w:keepLines w:val="0"/>
        <w:pageBreakBefore w:val="0"/>
        <w:widowControl w:val="0"/>
        <w:kinsoku/>
        <w:wordWrap/>
        <w:topLinePunct w:val="0"/>
        <w:bidi w:val="0"/>
        <w:snapToGrid/>
        <w:spacing w:line="594" w:lineRule="exact"/>
        <w:jc w:val="center"/>
        <w:textAlignment w:val="auto"/>
        <w:outlineLvl w:val="9"/>
        <w:rPr>
          <w:rFonts w:hint="default" w:ascii="Times New Roman" w:hAnsi="Times New Roman" w:eastAsia="仿宋_GB2312" w:cs="Times New Roman"/>
          <w:kern w:val="2"/>
          <w:sz w:val="28"/>
          <w:szCs w:val="28"/>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left="0" w:leftChars="0" w:firstLine="419" w:firstLineChars="131"/>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eastAsia="zh-CN"/>
        </w:rPr>
        <w:t>阿里巴巴（中国）网络技术有限公司</w:t>
      </w:r>
    </w:p>
    <w:p>
      <w:pPr>
        <w:pStyle w:val="4"/>
        <w:keepNext w:val="0"/>
        <w:keepLines w:val="0"/>
        <w:pageBreakBefore w:val="0"/>
        <w:widowControl w:val="0"/>
        <w:kinsoku/>
        <w:wordWrap/>
        <w:topLinePunct w:val="0"/>
        <w:bidi w:val="0"/>
        <w:snapToGrid/>
        <w:spacing w:after="0" w:line="594" w:lineRule="exact"/>
        <w:ind w:left="0" w:leftChars="0" w:firstLine="419" w:firstLineChars="131"/>
        <w:textAlignment w:val="auto"/>
        <w:outlineLvl w:val="9"/>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住  所：</w:t>
      </w:r>
      <w:r>
        <w:rPr>
          <w:rFonts w:hint="default" w:ascii="Times New Roman" w:hAnsi="Times New Roman" w:eastAsia="仿宋_GB2312" w:cs="Times New Roman"/>
          <w:kern w:val="2"/>
          <w:sz w:val="32"/>
          <w:szCs w:val="32"/>
          <w:lang w:val="en-US" w:eastAsia="zh-CN" w:bidi="ar-SA"/>
        </w:rPr>
        <w:t>中国浙江省杭州市滨江区网商路699号</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left="0" w:leftChars="0" w:firstLine="419" w:firstLineChars="131"/>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当事人：</w:t>
      </w:r>
      <w:r>
        <w:rPr>
          <w:rFonts w:hint="default" w:ascii="Times New Roman" w:hAnsi="Times New Roman" w:eastAsia="仿宋_GB2312" w:cs="Times New Roman"/>
          <w:sz w:val="32"/>
          <w:szCs w:val="32"/>
          <w:lang w:eastAsia="zh-CN"/>
        </w:rPr>
        <w:t>腾讯控股有限公司</w:t>
      </w:r>
    </w:p>
    <w:p>
      <w:pPr>
        <w:pStyle w:val="4"/>
        <w:keepNext w:val="0"/>
        <w:keepLines w:val="0"/>
        <w:pageBreakBefore w:val="0"/>
        <w:widowControl w:val="0"/>
        <w:kinsoku/>
        <w:wordWrap/>
        <w:topLinePunct w:val="0"/>
        <w:bidi w:val="0"/>
        <w:snapToGrid/>
        <w:spacing w:after="0" w:line="594" w:lineRule="exact"/>
        <w:ind w:firstLine="320" w:firstLineChars="100"/>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黑体" w:cs="Times New Roman"/>
          <w:kern w:val="2"/>
          <w:sz w:val="32"/>
          <w:szCs w:val="32"/>
        </w:rPr>
        <w:t>住  所：</w:t>
      </w:r>
      <w:r>
        <w:rPr>
          <w:rFonts w:hint="eastAsia" w:ascii="Times New Roman" w:hAnsi="Times New Roman" w:eastAsia="仿宋_GB2312" w:cs="Times New Roman"/>
          <w:color w:val="auto"/>
          <w:kern w:val="2"/>
          <w:sz w:val="32"/>
          <w:szCs w:val="32"/>
          <w:lang w:val="en-US" w:eastAsia="zh-CN" w:bidi="ar-SA"/>
        </w:rPr>
        <w:t>开曼群岛哈金斯大道克里奇广场2681邮箱（Cricket Square Hutchins Drive P.O.Box 2681 Grand Cayman KYI-1111 Cayman Islands)</w:t>
      </w:r>
    </w:p>
    <w:p>
      <w:pPr>
        <w:pStyle w:val="4"/>
        <w:keepNext w:val="0"/>
        <w:keepLines w:val="0"/>
        <w:pageBreakBefore w:val="0"/>
        <w:widowControl w:val="0"/>
        <w:kinsoku/>
        <w:wordWrap/>
        <w:topLinePunct w:val="0"/>
        <w:bidi w:val="0"/>
        <w:snapToGrid/>
        <w:spacing w:after="0" w:line="594" w:lineRule="exact"/>
        <w:ind w:left="0" w:leftChars="0" w:firstLine="419" w:firstLineChars="131"/>
        <w:textAlignment w:val="auto"/>
        <w:outlineLvl w:val="9"/>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根据《</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反垄断法》</w:t>
      </w:r>
      <w:r>
        <w:rPr>
          <w:rFonts w:hint="default" w:ascii="Times New Roman" w:hAnsi="Times New Roman" w:eastAsia="仿宋_GB2312" w:cs="Times New Roman"/>
          <w:color w:val="auto"/>
          <w:sz w:val="32"/>
          <w:szCs w:val="32"/>
          <w:lang w:eastAsia="zh-CN"/>
        </w:rPr>
        <w:t>（以下简称《反垄断法》）</w:t>
      </w:r>
      <w:r>
        <w:rPr>
          <w:rFonts w:hint="default" w:ascii="Times New Roman" w:hAnsi="Times New Roman" w:eastAsia="仿宋_GB2312" w:cs="Times New Roman"/>
          <w:color w:val="auto"/>
          <w:kern w:val="2"/>
          <w:sz w:val="32"/>
          <w:szCs w:val="32"/>
          <w:lang w:eastAsia="zh-CN"/>
        </w:rPr>
        <w:t>《经营者集中审查暂行规定》</w:t>
      </w:r>
      <w:r>
        <w:rPr>
          <w:rFonts w:hint="default" w:ascii="Times New Roman" w:hAnsi="Times New Roman" w:eastAsia="仿宋_GB2312" w:cs="Times New Roman"/>
          <w:color w:val="auto"/>
          <w:kern w:val="2"/>
          <w:sz w:val="32"/>
          <w:szCs w:val="32"/>
        </w:rPr>
        <w:t>，本机关于</w:t>
      </w:r>
      <w:r>
        <w:rPr>
          <w:rFonts w:hint="default" w:ascii="Times New Roman" w:hAnsi="Times New Roman" w:eastAsia="仿宋_GB2312" w:cs="Times New Roman"/>
          <w:color w:val="auto"/>
          <w:sz w:val="32"/>
          <w:szCs w:val="32"/>
          <w:lang w:val="en-US" w:eastAsia="zh-CN"/>
        </w:rPr>
        <w:t>2021年8月12日</w:t>
      </w:r>
      <w:r>
        <w:rPr>
          <w:rFonts w:hint="default" w:ascii="Times New Roman" w:hAnsi="Times New Roman" w:eastAsia="仿宋_GB2312" w:cs="Times New Roman"/>
          <w:color w:val="auto"/>
          <w:kern w:val="2"/>
          <w:sz w:val="32"/>
          <w:szCs w:val="32"/>
        </w:rPr>
        <w:t>对</w:t>
      </w:r>
      <w:r>
        <w:rPr>
          <w:rFonts w:hint="default" w:ascii="Times New Roman" w:hAnsi="Times New Roman" w:eastAsia="仿宋_GB2312" w:cs="Times New Roman"/>
          <w:sz w:val="32"/>
          <w:szCs w:val="32"/>
          <w:lang w:eastAsia="zh-CN"/>
        </w:rPr>
        <w:t>阿里巴巴（中国）网络技术有限公司</w:t>
      </w:r>
      <w:r>
        <w:rPr>
          <w:rFonts w:hint="default" w:ascii="Times New Roman" w:hAnsi="Times New Roman" w:eastAsia="仿宋_GB2312" w:cs="Times New Roman"/>
          <w:color w:val="auto"/>
          <w:sz w:val="32"/>
          <w:szCs w:val="32"/>
          <w:lang w:eastAsia="zh-CN"/>
        </w:rPr>
        <w:t>（以下简称阿里</w:t>
      </w:r>
      <w:r>
        <w:rPr>
          <w:rFonts w:hint="eastAsia" w:ascii="Times New Roman" w:hAnsi="Times New Roman" w:eastAsia="仿宋_GB2312" w:cs="Times New Roman"/>
          <w:color w:val="auto"/>
          <w:sz w:val="32"/>
          <w:szCs w:val="32"/>
          <w:lang w:eastAsia="zh-CN"/>
        </w:rPr>
        <w:t>网络</w:t>
      </w:r>
      <w:r>
        <w:rPr>
          <w:rFonts w:hint="default" w:ascii="Times New Roman" w:hAnsi="Times New Roman" w:eastAsia="仿宋_GB2312" w:cs="Times New Roman"/>
          <w:color w:val="auto"/>
          <w:sz w:val="32"/>
          <w:szCs w:val="32"/>
          <w:lang w:eastAsia="zh-CN"/>
        </w:rPr>
        <w:t>）与腾讯控股有限公司（以下简称腾讯）收购永杨安风（北京）科技有限公司（以下简称目标公司）股权</w:t>
      </w:r>
      <w:r>
        <w:rPr>
          <w:rFonts w:hint="default" w:ascii="Times New Roman" w:hAnsi="Times New Roman" w:eastAsia="仿宋_GB2312" w:cs="Times New Roman"/>
          <w:color w:val="auto"/>
          <w:sz w:val="32"/>
          <w:lang w:val="en-US" w:eastAsia="zh-CN"/>
        </w:rPr>
        <w:t>涉嫌未依法申报违法实施经营者集中案</w:t>
      </w:r>
      <w:r>
        <w:rPr>
          <w:rFonts w:hint="default" w:ascii="Times New Roman" w:hAnsi="Times New Roman" w:eastAsia="仿宋_GB2312" w:cs="Times New Roman"/>
          <w:color w:val="auto"/>
          <w:kern w:val="2"/>
          <w:sz w:val="32"/>
          <w:szCs w:val="32"/>
        </w:rPr>
        <w:t>进行立案调查。</w:t>
      </w:r>
    </w:p>
    <w:p>
      <w:pPr>
        <w:keepNext w:val="0"/>
        <w:keepLines w:val="0"/>
        <w:pageBreakBefore w:val="0"/>
        <w:widowControl w:val="0"/>
        <w:suppressLineNumbers w:val="0"/>
        <w:suppressAutoHyphens/>
        <w:kinsoku/>
        <w:wordWrap/>
        <w:overflowPunct w:val="0"/>
        <w:topLinePunct w:val="0"/>
        <w:bidi w:val="0"/>
        <w:adjustRightInd w:val="0"/>
        <w:snapToGrid/>
        <w:spacing w:before="0" w:beforeAutospacing="0" w:afterAutospacing="0" w:line="594" w:lineRule="exact"/>
        <w:ind w:left="0" w:right="0" w:firstLine="640" w:firstLineChars="200"/>
        <w:jc w:val="both"/>
        <w:textAlignment w:val="auto"/>
        <w:outlineLvl w:val="9"/>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rPr>
        <w:t>经查，该案构成</w:t>
      </w:r>
      <w:r>
        <w:rPr>
          <w:rFonts w:hint="default" w:ascii="Times New Roman" w:hAnsi="Times New Roman" w:eastAsia="仿宋_GB2312" w:cs="Times New Roman"/>
          <w:color w:val="auto"/>
          <w:kern w:val="2"/>
          <w:sz w:val="32"/>
          <w:szCs w:val="32"/>
          <w:lang w:eastAsia="zh-CN"/>
        </w:rPr>
        <w:t>未依法申报</w:t>
      </w:r>
      <w:r>
        <w:rPr>
          <w:rFonts w:hint="default" w:ascii="Times New Roman" w:hAnsi="Times New Roman" w:eastAsia="仿宋_GB2312" w:cs="Times New Roman"/>
          <w:color w:val="auto"/>
          <w:kern w:val="2"/>
          <w:sz w:val="32"/>
          <w:szCs w:val="32"/>
        </w:rPr>
        <w:t>违法实施经营者集中，但不具有排除、限制竞争的效果。本机关按照《</w:t>
      </w:r>
      <w:r>
        <w:rPr>
          <w:rFonts w:hint="default" w:ascii="Times New Roman" w:hAnsi="Times New Roman" w:eastAsia="仿宋_GB2312" w:cs="Times New Roman"/>
          <w:color w:val="auto"/>
          <w:kern w:val="2"/>
          <w:sz w:val="32"/>
          <w:szCs w:val="32"/>
          <w:lang w:eastAsia="zh-CN"/>
        </w:rPr>
        <w:t>中华人民共和国</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kern w:val="2"/>
          <w:sz w:val="32"/>
          <w:szCs w:val="32"/>
        </w:rPr>
        <w:t>《行政处罚法》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rPr>
        <w:t>的规定，向</w:t>
      </w:r>
      <w:r>
        <w:rPr>
          <w:rFonts w:hint="default" w:ascii="Times New Roman" w:hAnsi="Times New Roman" w:eastAsia="仿宋_GB2312" w:cs="Times New Roman"/>
          <w:color w:val="auto"/>
          <w:sz w:val="32"/>
          <w:szCs w:val="32"/>
          <w:lang w:eastAsia="zh-CN"/>
        </w:rPr>
        <w:t>阿里</w:t>
      </w:r>
      <w:r>
        <w:rPr>
          <w:rFonts w:hint="eastAsia" w:ascii="Times New Roman" w:hAnsi="Times New Roman" w:eastAsia="仿宋_GB2312" w:cs="Times New Roman"/>
          <w:color w:val="auto"/>
          <w:sz w:val="32"/>
          <w:szCs w:val="32"/>
          <w:lang w:eastAsia="zh-CN"/>
        </w:rPr>
        <w:t>网络</w:t>
      </w:r>
      <w:r>
        <w:rPr>
          <w:rFonts w:hint="default" w:ascii="Times New Roman" w:hAnsi="Times New Roman" w:eastAsia="仿宋_GB2312" w:cs="Times New Roman"/>
          <w:color w:val="auto"/>
          <w:sz w:val="32"/>
          <w:szCs w:val="32"/>
          <w:lang w:eastAsia="zh-CN"/>
        </w:rPr>
        <w:t>、腾讯</w:t>
      </w:r>
      <w:r>
        <w:rPr>
          <w:rFonts w:hint="default" w:ascii="Times New Roman" w:hAnsi="Times New Roman" w:eastAsia="仿宋_GB2312" w:cs="Times New Roman"/>
          <w:color w:val="auto"/>
          <w:kern w:val="2"/>
          <w:sz w:val="32"/>
          <w:szCs w:val="32"/>
        </w:rPr>
        <w:t>送达了《行政处罚告知书》，告知</w:t>
      </w: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拟作出</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行政处罚</w:t>
      </w:r>
      <w:r>
        <w:rPr>
          <w:rFonts w:hint="default" w:ascii="Times New Roman" w:hAnsi="Times New Roman" w:eastAsia="仿宋_GB2312" w:cs="Times New Roman"/>
          <w:color w:val="auto"/>
          <w:kern w:val="2"/>
          <w:sz w:val="32"/>
          <w:szCs w:val="32"/>
          <w:lang w:eastAsia="zh-CN"/>
        </w:rPr>
        <w:t>内容及</w:t>
      </w:r>
      <w:r>
        <w:rPr>
          <w:rFonts w:hint="default" w:ascii="Times New Roman" w:hAnsi="Times New Roman" w:eastAsia="仿宋_GB2312" w:cs="Times New Roman"/>
          <w:color w:val="auto"/>
          <w:kern w:val="2"/>
          <w:sz w:val="32"/>
          <w:szCs w:val="32"/>
        </w:rPr>
        <w:t>事实、理由、</w:t>
      </w:r>
      <w:r>
        <w:rPr>
          <w:rFonts w:hint="default" w:ascii="Times New Roman" w:hAnsi="Times New Roman" w:eastAsia="仿宋_GB2312" w:cs="Times New Roman"/>
          <w:color w:val="auto"/>
          <w:kern w:val="2"/>
          <w:sz w:val="32"/>
          <w:szCs w:val="32"/>
          <w:lang w:eastAsia="zh-CN"/>
        </w:rPr>
        <w:t>依据</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eastAsia="zh-CN"/>
        </w:rPr>
        <w:t>并告知当事人</w:t>
      </w:r>
      <w:r>
        <w:rPr>
          <w:rFonts w:hint="default" w:ascii="Times New Roman" w:hAnsi="Times New Roman" w:eastAsia="仿宋_GB2312" w:cs="Times New Roman"/>
          <w:color w:val="auto"/>
          <w:kern w:val="2"/>
          <w:sz w:val="32"/>
          <w:szCs w:val="32"/>
        </w:rPr>
        <w:t>依法享有的陈述、申辩</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要求听证</w:t>
      </w:r>
      <w:r>
        <w:rPr>
          <w:rFonts w:hint="default" w:ascii="Times New Roman" w:hAnsi="Times New Roman" w:eastAsia="仿宋_GB2312" w:cs="Times New Roman"/>
          <w:color w:val="auto"/>
          <w:kern w:val="2"/>
          <w:sz w:val="32"/>
          <w:szCs w:val="32"/>
          <w:lang w:eastAsia="zh-CN"/>
        </w:rPr>
        <w:t>的</w:t>
      </w:r>
      <w:r>
        <w:rPr>
          <w:rFonts w:hint="default" w:ascii="Times New Roman" w:hAnsi="Times New Roman" w:eastAsia="仿宋_GB2312" w:cs="Times New Roman"/>
          <w:color w:val="auto"/>
          <w:kern w:val="2"/>
          <w:sz w:val="32"/>
          <w:szCs w:val="32"/>
        </w:rPr>
        <w:t>权</w:t>
      </w:r>
      <w:r>
        <w:rPr>
          <w:rFonts w:hint="default" w:ascii="Times New Roman" w:hAnsi="Times New Roman" w:eastAsia="仿宋_GB2312" w:cs="Times New Roman"/>
          <w:color w:val="auto"/>
          <w:kern w:val="2"/>
          <w:sz w:val="32"/>
          <w:szCs w:val="32"/>
          <w:lang w:eastAsia="zh-CN"/>
        </w:rPr>
        <w:t>利</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sz w:val="32"/>
          <w:szCs w:val="32"/>
          <w:lang w:eastAsia="zh-CN"/>
        </w:rPr>
        <w:t>阿里</w:t>
      </w:r>
      <w:r>
        <w:rPr>
          <w:rFonts w:hint="eastAsia" w:ascii="Times New Roman" w:hAnsi="Times New Roman" w:eastAsia="仿宋_GB2312" w:cs="Times New Roman"/>
          <w:color w:val="auto"/>
          <w:sz w:val="32"/>
          <w:szCs w:val="32"/>
          <w:lang w:eastAsia="zh-CN"/>
        </w:rPr>
        <w:t>网络</w:t>
      </w:r>
      <w:r>
        <w:rPr>
          <w:rFonts w:hint="default" w:ascii="Times New Roman" w:hAnsi="Times New Roman" w:eastAsia="仿宋_GB2312" w:cs="Times New Roman"/>
          <w:color w:val="auto"/>
          <w:sz w:val="32"/>
          <w:szCs w:val="32"/>
          <w:lang w:eastAsia="zh-CN"/>
        </w:rPr>
        <w:t>、腾讯</w:t>
      </w:r>
      <w:r>
        <w:rPr>
          <w:rFonts w:hint="default" w:ascii="Times New Roman" w:hAnsi="Times New Roman" w:eastAsia="仿宋_GB2312" w:cs="Times New Roman"/>
          <w:color w:val="auto"/>
          <w:kern w:val="2"/>
          <w:sz w:val="32"/>
          <w:szCs w:val="32"/>
          <w:lang w:val="en-US" w:eastAsia="zh-CN" w:bidi="ar"/>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sz w:val="32"/>
          <w:szCs w:val="32"/>
        </w:rPr>
      </w:pPr>
      <w:r>
        <w:rPr>
          <w:rFonts w:hint="default" w:ascii="Times New Roman" w:hAnsi="Times New Roman" w:cs="Times New Roman"/>
          <w:b/>
          <w:sz w:val="32"/>
          <w:szCs w:val="32"/>
          <w:lang w:eastAsia="zh-CN"/>
        </w:rPr>
        <w:t>收购方一</w:t>
      </w:r>
      <w:r>
        <w:rPr>
          <w:rFonts w:hint="default" w:ascii="Times New Roman" w:hAnsi="Times New Roman" w:cs="Times New Roman"/>
          <w:b/>
          <w:sz w:val="32"/>
          <w:szCs w:val="32"/>
        </w:rPr>
        <w:t>：</w:t>
      </w:r>
      <w:r>
        <w:rPr>
          <w:rFonts w:hint="default" w:ascii="Times New Roman" w:hAnsi="Times New Roman" w:cs="Times New Roman"/>
          <w:b/>
          <w:sz w:val="32"/>
          <w:szCs w:val="32"/>
          <w:lang w:eastAsia="zh-CN"/>
        </w:rPr>
        <w:t>阿里</w:t>
      </w:r>
      <w:r>
        <w:rPr>
          <w:rFonts w:hint="eastAsia" w:ascii="Times New Roman" w:hAnsi="Times New Roman" w:cs="Times New Roman"/>
          <w:b/>
          <w:sz w:val="32"/>
          <w:szCs w:val="32"/>
          <w:lang w:eastAsia="zh-CN"/>
        </w:rPr>
        <w:t>网络</w:t>
      </w:r>
      <w:r>
        <w:rPr>
          <w:rFonts w:hint="default" w:ascii="Times New Roman" w:hAnsi="Times New Roman" w:cs="Times New Roman"/>
          <w:b/>
          <w:sz w:val="32"/>
          <w:szCs w:val="32"/>
          <w:lang w:eastAsia="zh-CN"/>
        </w:rPr>
        <w:t>。</w:t>
      </w:r>
      <w:r>
        <w:rPr>
          <w:rFonts w:hint="default" w:ascii="Times New Roman" w:hAnsi="Times New Roman" w:cs="Times New Roman"/>
          <w:bCs/>
          <w:sz w:val="32"/>
          <w:szCs w:val="32"/>
          <w:lang w:val="en-US" w:eastAsia="zh-CN"/>
        </w:rPr>
        <w:t>1999年</w:t>
      </w:r>
      <w:r>
        <w:rPr>
          <w:rFonts w:hint="default" w:ascii="Times New Roman" w:hAnsi="Times New Roman" w:cs="Times New Roman"/>
          <w:bCs/>
          <w:sz w:val="32"/>
          <w:szCs w:val="32"/>
          <w:lang w:eastAsia="zh-CN"/>
        </w:rPr>
        <w:t>在中国</w:t>
      </w:r>
      <w:r>
        <w:rPr>
          <w:rFonts w:hint="default" w:ascii="Times New Roman" w:hAnsi="Times New Roman" w:eastAsia="仿宋_GB2312" w:cs="Times New Roman"/>
          <w:bCs/>
          <w:sz w:val="32"/>
          <w:szCs w:val="32"/>
        </w:rPr>
        <w:t>注册成立，</w:t>
      </w:r>
      <w:r>
        <w:rPr>
          <w:rFonts w:hint="default" w:ascii="Times New Roman" w:hAnsi="Times New Roman" w:cs="Times New Roman"/>
          <w:bCs/>
          <w:sz w:val="32"/>
          <w:szCs w:val="32"/>
        </w:rPr>
        <w:t>最终控制人</w:t>
      </w:r>
      <w:r>
        <w:rPr>
          <w:rFonts w:hint="default" w:ascii="Times New Roman" w:hAnsi="Times New Roman" w:cs="Times New Roman"/>
          <w:bCs/>
          <w:sz w:val="32"/>
          <w:szCs w:val="32"/>
          <w:lang w:eastAsia="zh-CN"/>
        </w:rPr>
        <w:t>为阿里巴巴集团控股有限公司</w:t>
      </w:r>
      <w:r>
        <w:rPr>
          <w:rFonts w:hint="eastAsia" w:ascii="Times New Roman" w:hAnsi="Times New Roman"/>
          <w:bCs/>
        </w:rPr>
        <w:t>（以下简称阿里）。阿里主营业务包括网络零售平台服务、零售及批发商业、物流服务、生活服务、云计算、数字媒体及娱乐、创新业务等</w:t>
      </w:r>
      <w:r>
        <w:rPr>
          <w:rFonts w:hint="eastAsia" w:ascii="Times New Roman" w:hAnsi="Times New Roman"/>
          <w:bCs/>
          <w:lang w:eastAsia="zh-CN"/>
        </w:rPr>
        <w:t>，</w:t>
      </w:r>
      <w:r>
        <w:rPr>
          <w:rFonts w:hint="default" w:ascii="Times New Roman" w:hAnsi="Times New Roman" w:eastAsia="仿宋_GB2312" w:cs="Times New Roman"/>
          <w:bCs/>
          <w:sz w:val="32"/>
          <w:szCs w:val="32"/>
          <w:lang w:val="en-US" w:eastAsia="zh-CN"/>
        </w:rPr>
        <w:t>20</w:t>
      </w:r>
      <w:r>
        <w:rPr>
          <w:rFonts w:hint="default" w:ascii="Times New Roman" w:hAnsi="Times New Roman" w:cs="Times New Roman"/>
          <w:bCs/>
          <w:sz w:val="32"/>
          <w:szCs w:val="32"/>
          <w:lang w:val="en-US" w:eastAsia="zh-CN"/>
        </w:rPr>
        <w:t>1</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sz w:val="32"/>
          <w:szCs w:val="32"/>
          <w:lang w:eastAsia="zh-CN"/>
        </w:rPr>
        <w:t>中国境内</w:t>
      </w:r>
      <w:r>
        <w:rPr>
          <w:rFonts w:hint="default" w:ascii="Times New Roman" w:hAnsi="Times New Roman" w:cs="Times New Roman"/>
          <w:sz w:val="32"/>
          <w:szCs w:val="32"/>
          <w:lang w:eastAsia="zh-CN"/>
        </w:rPr>
        <w:t>营业</w:t>
      </w:r>
      <w:r>
        <w:rPr>
          <w:rFonts w:hint="default"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sz w:val="32"/>
          <w:szCs w:val="32"/>
        </w:rPr>
      </w:pPr>
      <w:r>
        <w:rPr>
          <w:rFonts w:hint="default" w:ascii="Times New Roman" w:hAnsi="Times New Roman" w:cs="Times New Roman"/>
          <w:b/>
          <w:sz w:val="32"/>
          <w:szCs w:val="32"/>
          <w:lang w:eastAsia="zh-CN"/>
        </w:rPr>
        <w:t>收购方二</w:t>
      </w:r>
      <w:r>
        <w:rPr>
          <w:rFonts w:hint="default" w:ascii="Times New Roman" w:hAnsi="Times New Roman" w:cs="Times New Roman"/>
          <w:b/>
          <w:sz w:val="32"/>
          <w:szCs w:val="32"/>
        </w:rPr>
        <w:t>：</w:t>
      </w:r>
      <w:r>
        <w:rPr>
          <w:rFonts w:hint="default" w:ascii="Times New Roman" w:hAnsi="Times New Roman" w:cs="Times New Roman"/>
          <w:b/>
          <w:sz w:val="32"/>
          <w:szCs w:val="32"/>
          <w:lang w:eastAsia="zh-CN"/>
        </w:rPr>
        <w:t>腾讯。</w:t>
      </w:r>
      <w:r>
        <w:rPr>
          <w:rFonts w:hint="default" w:ascii="Times New Roman" w:hAnsi="Times New Roman" w:eastAsia="仿宋_GB2312" w:cs="Times New Roman"/>
          <w:bCs/>
          <w:kern w:val="2"/>
          <w:sz w:val="32"/>
          <w:szCs w:val="32"/>
          <w:lang w:val="en-US" w:eastAsia="zh-CN" w:bidi="ar-SA"/>
        </w:rPr>
        <w:t>1999年</w:t>
      </w:r>
      <w:r>
        <w:rPr>
          <w:rFonts w:hint="default" w:ascii="Times New Roman" w:hAnsi="Times New Roman" w:eastAsia="仿宋_GB2312" w:cs="Times New Roman"/>
          <w:color w:val="auto"/>
          <w:sz w:val="32"/>
          <w:lang w:val="en-US" w:eastAsia="zh-CN"/>
        </w:rPr>
        <w:t>11月</w:t>
      </w:r>
      <w:r>
        <w:rPr>
          <w:rFonts w:hint="default" w:ascii="Times New Roman" w:hAnsi="Times New Roman" w:eastAsia="仿宋_GB2312" w:cs="Times New Roman"/>
          <w:bCs/>
          <w:kern w:val="2"/>
          <w:sz w:val="32"/>
          <w:szCs w:val="32"/>
          <w:lang w:val="en-US" w:eastAsia="zh-CN" w:bidi="ar-SA"/>
        </w:rPr>
        <w:t>在英属维尔京群岛注册成立，2004年2月迁册至英属开曼群岛，2004年6月在香港联交所上市</w:t>
      </w:r>
      <w:r>
        <w:rPr>
          <w:rFonts w:hint="default" w:ascii="Times New Roman" w:hAnsi="Times New Roman" w:cs="Times New Roman"/>
          <w:bCs/>
          <w:sz w:val="32"/>
          <w:szCs w:val="32"/>
          <w:lang w:eastAsia="zh-CN"/>
        </w:rPr>
        <w:t>，</w:t>
      </w:r>
      <w:r>
        <w:rPr>
          <w:rFonts w:hint="default" w:ascii="Times New Roman" w:hAnsi="Times New Roman" w:cs="Times New Roman"/>
          <w:bCs/>
          <w:sz w:val="32"/>
          <w:szCs w:val="32"/>
        </w:rPr>
        <w:t>主要从事</w:t>
      </w:r>
      <w:r>
        <w:rPr>
          <w:rFonts w:hint="default" w:ascii="Times New Roman" w:hAnsi="Times New Roman" w:cs="Times New Roman"/>
          <w:bCs/>
          <w:sz w:val="32"/>
          <w:szCs w:val="32"/>
          <w:lang w:eastAsia="zh-CN"/>
        </w:rPr>
        <w:t>通信与社交、金融科技服务和工具性软件等业务，</w:t>
      </w:r>
      <w:r>
        <w:rPr>
          <w:rFonts w:hint="default" w:ascii="Times New Roman" w:hAnsi="Times New Roman" w:eastAsia="仿宋_GB2312" w:cs="Times New Roman"/>
          <w:bCs/>
          <w:sz w:val="32"/>
          <w:szCs w:val="32"/>
          <w:lang w:val="en-US" w:eastAsia="zh-CN"/>
        </w:rPr>
        <w:t>20</w:t>
      </w:r>
      <w:r>
        <w:rPr>
          <w:rFonts w:hint="default" w:ascii="Times New Roman" w:hAnsi="Times New Roman" w:cs="Times New Roman"/>
          <w:bCs/>
          <w:sz w:val="32"/>
          <w:szCs w:val="32"/>
          <w:lang w:val="en-US" w:eastAsia="zh-CN"/>
        </w:rPr>
        <w:t>1</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eastAsia="仿宋_GB2312" w:cs="Times New Roman"/>
          <w:sz w:val="32"/>
          <w:szCs w:val="32"/>
        </w:rPr>
        <w:t>全球</w:t>
      </w:r>
      <w:r>
        <w:rPr>
          <w:rFonts w:hint="default" w:ascii="Times New Roman" w:hAnsi="Times New Roman" w:eastAsia="仿宋_GB2312" w:cs="Times New Roman"/>
          <w:sz w:val="32"/>
          <w:szCs w:val="32"/>
          <w:lang w:eastAsia="zh-CN"/>
        </w:rPr>
        <w:t>营业额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sz w:val="32"/>
          <w:szCs w:val="32"/>
          <w:lang w:eastAsia="zh-CN"/>
        </w:rPr>
        <w:t>中国境内</w:t>
      </w:r>
      <w:r>
        <w:rPr>
          <w:rFonts w:hint="default" w:ascii="Times New Roman" w:hAnsi="Times New Roman" w:cs="Times New Roman"/>
          <w:sz w:val="32"/>
          <w:szCs w:val="32"/>
          <w:lang w:eastAsia="zh-CN"/>
        </w:rPr>
        <w:t>营业</w:t>
      </w:r>
      <w:r>
        <w:rPr>
          <w:rFonts w:hint="default" w:ascii="Times New Roman" w:hAnsi="Times New Roman" w:eastAsia="仿宋_GB2312" w:cs="Times New Roman"/>
          <w:sz w:val="32"/>
          <w:szCs w:val="32"/>
          <w:lang w:eastAsia="zh-CN"/>
        </w:rPr>
        <w:t>额</w:t>
      </w:r>
      <w:r>
        <w:rPr>
          <w:rFonts w:hint="default" w:ascii="Times New Roman" w:hAnsi="Times New Roman" w:eastAsia="仿宋_GB2312" w:cs="Times New Roman"/>
          <w:sz w:val="32"/>
          <w:szCs w:val="32"/>
        </w:rPr>
        <w:t>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eastAsia="仿宋_GB2312" w:cs="Times New Roman"/>
          <w:bCs/>
          <w:sz w:val="32"/>
          <w:szCs w:val="32"/>
          <w:lang w:val="en-US" w:eastAsia="zh-CN"/>
        </w:rPr>
      </w:pPr>
      <w:r>
        <w:rPr>
          <w:rFonts w:hint="default" w:ascii="Times New Roman" w:hAnsi="Times New Roman" w:cs="Times New Roman"/>
          <w:b/>
          <w:bCs w:val="0"/>
          <w:sz w:val="32"/>
          <w:szCs w:val="32"/>
          <w:lang w:eastAsia="zh-CN"/>
        </w:rPr>
        <w:t>目标公司（非参与集中经营者）：</w:t>
      </w:r>
      <w:r>
        <w:rPr>
          <w:rFonts w:hint="default" w:ascii="Times New Roman" w:hAnsi="Times New Roman" w:cs="Times New Roman"/>
          <w:bCs/>
          <w:sz w:val="32"/>
          <w:szCs w:val="32"/>
          <w:lang w:val="en-US" w:eastAsia="zh-CN"/>
        </w:rPr>
        <w:t>2011年在中国注册成立，主要从事移动互联网安全技术和产品的开发业务。</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 w:val="0"/>
          <w:bCs/>
          <w:sz w:val="32"/>
          <w:szCs w:val="32"/>
          <w:lang w:val="en-US" w:eastAsia="zh-CN"/>
        </w:rPr>
      </w:pPr>
      <w:r>
        <w:rPr>
          <w:rFonts w:hint="default" w:ascii="Times New Roman" w:hAnsi="Times New Roman" w:cs="Times New Roman"/>
          <w:b/>
          <w:bCs w:val="0"/>
          <w:sz w:val="32"/>
          <w:szCs w:val="32"/>
          <w:lang w:eastAsia="zh-CN"/>
        </w:rPr>
        <w:t>存续股东（参与集中经营者）：张勇及其一致行动人，</w:t>
      </w:r>
      <w:r>
        <w:rPr>
          <w:rFonts w:hint="default" w:ascii="Times New Roman" w:hAnsi="Times New Roman" w:cs="Times New Roman"/>
          <w:b w:val="0"/>
          <w:bCs/>
          <w:sz w:val="32"/>
          <w:szCs w:val="32"/>
          <w:lang w:eastAsia="zh-CN"/>
        </w:rPr>
        <w:t>中国籍自然人，主要从事移动互联网安全技术和产品的开发业务</w:t>
      </w:r>
      <w:r>
        <w:rPr>
          <w:rFonts w:hint="default" w:ascii="Times New Roman" w:hAnsi="Times New Roman" w:cs="Times New Roman"/>
          <w:b w:val="0"/>
          <w:bCs/>
          <w:sz w:val="32"/>
          <w:szCs w:val="32"/>
          <w:lang w:val="en-US" w:eastAsia="zh-CN"/>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eastAsia="楷体_GB2312" w:cs="Times New Roman"/>
          <w:b w:val="0"/>
          <w:bCs/>
          <w:sz w:val="32"/>
          <w:szCs w:val="32"/>
        </w:rPr>
      </w:pPr>
      <w:bookmarkStart w:id="0" w:name="OLE_LINK11"/>
      <w:bookmarkStart w:id="1" w:name="OLE_LINK29"/>
      <w:r>
        <w:rPr>
          <w:rFonts w:hint="default" w:ascii="Times New Roman" w:hAnsi="Times New Roman" w:eastAsia="楷体_GB2312" w:cs="Times New Roman"/>
          <w:b w:val="0"/>
          <w:bCs/>
          <w:sz w:val="32"/>
          <w:szCs w:val="32"/>
        </w:rPr>
        <w:t>（</w:t>
      </w:r>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）交易</w:t>
      </w:r>
      <w:r>
        <w:rPr>
          <w:rFonts w:hint="default" w:ascii="Times New Roman" w:hAnsi="Times New Roman" w:eastAsia="楷体_GB2312" w:cs="Times New Roman"/>
          <w:b w:val="0"/>
          <w:bCs/>
          <w:sz w:val="32"/>
          <w:szCs w:val="32"/>
          <w:lang w:eastAsia="zh-CN"/>
        </w:rPr>
        <w:t>概况</w:t>
      </w:r>
      <w:r>
        <w:rPr>
          <w:rFonts w:hint="default" w:ascii="Times New Roman" w:hAnsi="Times New Roman" w:eastAsia="楷体_GB2312" w:cs="Times New Roman"/>
          <w:b w:val="0"/>
          <w:bCs/>
          <w:sz w:val="32"/>
          <w:szCs w:val="32"/>
        </w:rPr>
        <w:t>。</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bCs/>
          <w:sz w:val="32"/>
          <w:szCs w:val="32"/>
          <w:lang w:val="en-US" w:eastAsia="zh-CN"/>
        </w:rPr>
      </w:pPr>
      <w:r>
        <w:rPr>
          <w:rFonts w:hint="eastAsia" w:ascii="Times New Roman" w:hAnsi="Times New Roman" w:cs="Times New Roman"/>
          <w:sz w:val="32"/>
          <w:szCs w:val="32"/>
          <w:lang w:val="en-US" w:eastAsia="zh-CN"/>
        </w:rPr>
        <w:t>该</w:t>
      </w:r>
      <w:r>
        <w:rPr>
          <w:rFonts w:hint="default" w:ascii="Times New Roman" w:hAnsi="Times New Roman" w:eastAsia="仿宋_GB2312" w:cs="Times New Roman"/>
          <w:sz w:val="32"/>
          <w:szCs w:val="32"/>
          <w:lang w:eastAsia="zh-CN"/>
        </w:rPr>
        <w:t>交易系</w:t>
      </w:r>
      <w:r>
        <w:rPr>
          <w:rFonts w:hint="default" w:ascii="Times New Roman" w:hAnsi="Times New Roman" w:cs="Times New Roman"/>
          <w:sz w:val="32"/>
          <w:szCs w:val="32"/>
          <w:lang w:eastAsia="zh-CN"/>
        </w:rPr>
        <w:t>股权收购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lang w:val="en-US" w:eastAsia="zh-CN"/>
        </w:rPr>
        <w:t>20</w:t>
      </w:r>
      <w:r>
        <w:rPr>
          <w:rFonts w:hint="default" w:ascii="Times New Roman" w:hAnsi="Times New Roman" w:cs="Times New Roman"/>
          <w:bCs/>
          <w:sz w:val="32"/>
          <w:szCs w:val="32"/>
          <w:lang w:val="en-US" w:eastAsia="zh-CN"/>
        </w:rPr>
        <w:t>13</w:t>
      </w:r>
      <w:r>
        <w:rPr>
          <w:rFonts w:hint="default" w:ascii="Times New Roman" w:hAnsi="Times New Roman" w:eastAsia="仿宋_GB2312" w:cs="Times New Roman"/>
          <w:bCs/>
          <w:sz w:val="32"/>
          <w:szCs w:val="32"/>
        </w:rPr>
        <w:t>年</w:t>
      </w:r>
      <w:r>
        <w:rPr>
          <w:rFonts w:hint="default" w:ascii="Times New Roman" w:hAnsi="Times New Roman" w:cs="Times New Roman"/>
          <w:bCs/>
          <w:sz w:val="32"/>
          <w:szCs w:val="32"/>
          <w:lang w:val="en-US" w:eastAsia="zh-CN"/>
        </w:rPr>
        <w:t>8</w:t>
      </w:r>
      <w:r>
        <w:rPr>
          <w:rFonts w:hint="default" w:ascii="Times New Roman" w:hAnsi="Times New Roman" w:eastAsia="仿宋_GB2312" w:cs="Times New Roman"/>
          <w:bCs/>
          <w:sz w:val="32"/>
          <w:szCs w:val="32"/>
        </w:rPr>
        <w:t>月</w:t>
      </w:r>
      <w:r>
        <w:rPr>
          <w:rFonts w:hint="default" w:ascii="Times New Roman" w:hAnsi="Times New Roman" w:cs="Times New Roman"/>
          <w:bCs/>
          <w:sz w:val="32"/>
          <w:szCs w:val="32"/>
          <w:lang w:val="en-US" w:eastAsia="zh-CN"/>
        </w:rPr>
        <w:t>29日</w:t>
      </w:r>
      <w:r>
        <w:rPr>
          <w:rFonts w:hint="default" w:ascii="Times New Roman" w:hAnsi="Times New Roman" w:eastAsia="仿宋_GB2312" w:cs="Times New Roman"/>
          <w:bCs/>
          <w:sz w:val="32"/>
          <w:szCs w:val="32"/>
        </w:rPr>
        <w:t>，</w:t>
      </w:r>
      <w:r>
        <w:rPr>
          <w:rFonts w:hint="default" w:ascii="Times New Roman" w:hAnsi="Times New Roman" w:cs="Times New Roman"/>
          <w:bCs/>
          <w:sz w:val="32"/>
          <w:szCs w:val="32"/>
          <w:lang w:eastAsia="zh-CN"/>
        </w:rPr>
        <w:t>交易各方签署协议，</w:t>
      </w:r>
      <w:bookmarkEnd w:id="0"/>
      <w:bookmarkEnd w:id="1"/>
      <w:r>
        <w:rPr>
          <w:rFonts w:hint="eastAsia" w:ascii="Times New Roman" w:hAnsi="Times New Roman" w:cs="Times New Roman"/>
          <w:bCs/>
          <w:sz w:val="32"/>
          <w:szCs w:val="32"/>
          <w:lang w:eastAsia="zh-CN"/>
        </w:rPr>
        <w:t>阿里网络</w:t>
      </w:r>
      <w:r>
        <w:rPr>
          <w:rFonts w:hint="default" w:ascii="Times New Roman" w:hAnsi="Times New Roman" w:cs="Times New Roman"/>
          <w:bCs/>
          <w:sz w:val="32"/>
          <w:szCs w:val="32"/>
          <w:lang w:eastAsia="zh-CN"/>
        </w:rPr>
        <w:t>收购目标公司</w:t>
      </w:r>
      <w:r>
        <w:rPr>
          <w:rFonts w:hint="default" w:ascii="Times New Roman" w:hAnsi="Times New Roman" w:cs="Times New Roman"/>
          <w:bCs/>
          <w:sz w:val="32"/>
          <w:szCs w:val="32"/>
          <w:lang w:val="en-US" w:eastAsia="zh-CN"/>
        </w:rPr>
        <w:t>28%的股权，腾讯在已持有目标公司10%股权的基础上，收购目标公司4%的股权。交易前，张勇及其一致行动人持有目标公司47%的股权，实施单独控制。交易后，张勇</w:t>
      </w:r>
      <w:r>
        <w:rPr>
          <w:rFonts w:hint="default" w:ascii="Times New Roman" w:hAnsi="Times New Roman" w:eastAsia="仿宋_GB2312" w:cs="Times New Roman"/>
          <w:bCs/>
          <w:sz w:val="32"/>
          <w:szCs w:val="32"/>
          <w:lang w:val="en-US" w:eastAsia="zh-CN"/>
        </w:rPr>
        <w:t>及其一致行动人、</w:t>
      </w:r>
      <w:r>
        <w:rPr>
          <w:rFonts w:hint="eastAsia" w:ascii="Times New Roman" w:hAnsi="Times New Roman" w:cs="Times New Roman"/>
          <w:bCs/>
          <w:sz w:val="32"/>
          <w:szCs w:val="32"/>
          <w:lang w:val="en-US" w:eastAsia="zh-CN"/>
        </w:rPr>
        <w:t>阿里网络</w:t>
      </w:r>
      <w:r>
        <w:rPr>
          <w:rFonts w:hint="default" w:ascii="Times New Roman" w:hAnsi="Times New Roman" w:eastAsia="仿宋_GB2312" w:cs="Times New Roman"/>
          <w:bCs/>
          <w:sz w:val="32"/>
          <w:szCs w:val="32"/>
          <w:lang w:val="en-US" w:eastAsia="zh-CN"/>
        </w:rPr>
        <w:t>、腾讯分别持有目标公司34.72%、28%、14%</w:t>
      </w:r>
      <w:r>
        <w:rPr>
          <w:rFonts w:hint="default" w:ascii="Times New Roman" w:hAnsi="Times New Roman" w:cs="Times New Roman"/>
          <w:bCs/>
          <w:sz w:val="32"/>
          <w:szCs w:val="32"/>
          <w:lang w:val="en-US" w:eastAsia="zh-CN"/>
        </w:rPr>
        <w:t>的</w:t>
      </w:r>
      <w:r>
        <w:rPr>
          <w:rFonts w:hint="default" w:ascii="Times New Roman" w:hAnsi="Times New Roman" w:eastAsia="仿宋_GB2312" w:cs="Times New Roman"/>
          <w:bCs/>
          <w:sz w:val="32"/>
          <w:szCs w:val="32"/>
          <w:lang w:val="en-US" w:eastAsia="zh-CN"/>
        </w:rPr>
        <w:t>股权，实施共同控制。</w:t>
      </w:r>
      <w:r>
        <w:rPr>
          <w:rFonts w:hint="default" w:ascii="Times New Roman" w:hAnsi="Times New Roman" w:eastAsia="仿宋_GB2312" w:cs="Times New Roman"/>
          <w:szCs w:val="21"/>
        </w:rPr>
        <w:t>2014年1月15日，</w:t>
      </w:r>
      <w:r>
        <w:rPr>
          <w:rFonts w:hint="default" w:ascii="Times New Roman" w:hAnsi="Times New Roman" w:eastAsia="仿宋_GB2312" w:cs="Times New Roman"/>
          <w:szCs w:val="21"/>
          <w:lang w:eastAsia="zh-CN"/>
        </w:rPr>
        <w:t>目标公司</w:t>
      </w:r>
      <w:r>
        <w:rPr>
          <w:rFonts w:hint="default" w:ascii="Times New Roman" w:hAnsi="Times New Roman" w:eastAsia="仿宋_GB2312" w:cs="Times New Roman"/>
          <w:szCs w:val="21"/>
        </w:rPr>
        <w:t>完成股权变更登记。</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keepNext w:val="0"/>
        <w:keepLines w:val="0"/>
        <w:pageBreakBefore w:val="0"/>
        <w:widowControl w:val="0"/>
        <w:suppressAutoHyphens/>
        <w:kinsoku/>
        <w:wordWrap/>
        <w:overflowPunct w:val="0"/>
        <w:topLinePunct w:val="0"/>
        <w:autoSpaceDE w:val="0"/>
        <w:autoSpaceDN w:val="0"/>
        <w:bidi w:val="0"/>
        <w:adjustRightInd w:val="0"/>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2" w:name="OLE_LINK49"/>
      <w:bookmarkStart w:id="3" w:name="OLE_LINK26"/>
      <w:bookmarkStart w:id="4" w:name="OLE_LINK53"/>
      <w:r>
        <w:rPr>
          <w:rFonts w:hint="default" w:ascii="Times New Roman" w:hAnsi="Times New Roman" w:eastAsia="仿宋_GB2312" w:cs="Times New Roman"/>
          <w:bCs/>
          <w:sz w:val="32"/>
          <w:szCs w:val="32"/>
          <w:lang w:val="en-US" w:eastAsia="zh-CN"/>
        </w:rPr>
        <w:t>该交易系股权收购，</w:t>
      </w:r>
      <w:r>
        <w:rPr>
          <w:rFonts w:hint="eastAsia" w:ascii="Times New Roman" w:hAnsi="Times New Roman" w:eastAsia="仿宋_GB2312" w:cs="Times New Roman"/>
          <w:sz w:val="32"/>
          <w:szCs w:val="32"/>
          <w:lang w:eastAsia="zh-CN"/>
        </w:rPr>
        <w:t>阿里网络</w:t>
      </w:r>
      <w:r>
        <w:rPr>
          <w:rFonts w:hint="default" w:ascii="Times New Roman" w:hAnsi="Times New Roman" w:eastAsia="仿宋_GB2312" w:cs="Times New Roman"/>
          <w:sz w:val="32"/>
          <w:szCs w:val="32"/>
          <w:lang w:eastAsia="zh-CN"/>
        </w:rPr>
        <w:t>、腾讯通过取得股权的方式取得对目标公司的控制权</w:t>
      </w:r>
      <w:r>
        <w:rPr>
          <w:rFonts w:hint="default" w:ascii="Times New Roman" w:hAnsi="Times New Roman" w:eastAsia="仿宋_GB2312" w:cs="Times New Roman"/>
          <w:bCs/>
          <w:sz w:val="32"/>
          <w:szCs w:val="32"/>
        </w:rPr>
        <w:t>，属于《反垄断法》第二十条规定的经营者集中。</w:t>
      </w:r>
    </w:p>
    <w:bookmarkEnd w:id="2"/>
    <w:bookmarkEnd w:id="3"/>
    <w:bookmarkEnd w:id="4"/>
    <w:p>
      <w:pPr>
        <w:pStyle w:val="14"/>
        <w:keepNext w:val="0"/>
        <w:keepLines w:val="0"/>
        <w:pageBreakBefore w:val="0"/>
        <w:widowControl w:val="0"/>
        <w:kinsoku/>
        <w:wordWrap/>
        <w:topLinePunct w:val="0"/>
        <w:bidi w:val="0"/>
        <w:snapToGrid/>
        <w:spacing w:line="59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1</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rPr>
        <w:t>年</w:t>
      </w:r>
      <w:r>
        <w:rPr>
          <w:rFonts w:hint="eastAsia" w:ascii="Times New Roman" w:hAnsi="Times New Roman" w:cs="Times New Roman"/>
          <w:bCs/>
          <w:sz w:val="32"/>
          <w:szCs w:val="32"/>
          <w:lang w:eastAsia="zh-CN"/>
        </w:rPr>
        <w:t>阿里网络</w:t>
      </w:r>
      <w:r>
        <w:rPr>
          <w:rFonts w:hint="default" w:ascii="Times New Roman" w:hAnsi="Times New Roman" w:eastAsia="仿宋_GB2312" w:cs="Times New Roman"/>
          <w:bCs/>
          <w:sz w:val="32"/>
          <w:szCs w:val="32"/>
        </w:rPr>
        <w:t>全球营业额为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，中国境内营业额为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；20</w:t>
      </w:r>
      <w:r>
        <w:rPr>
          <w:rFonts w:hint="default" w:ascii="Times New Roman" w:hAnsi="Times New Roman" w:eastAsia="仿宋_GB2312" w:cs="Times New Roman"/>
          <w:bCs/>
          <w:sz w:val="32"/>
          <w:szCs w:val="32"/>
          <w:lang w:val="en-US" w:eastAsia="zh-CN"/>
        </w:rPr>
        <w:t>1</w:t>
      </w:r>
      <w:r>
        <w:rPr>
          <w:rFonts w:hint="eastAsia"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rPr>
        <w:t>年</w:t>
      </w:r>
      <w:r>
        <w:rPr>
          <w:rFonts w:hint="default" w:ascii="Times New Roman" w:hAnsi="Times New Roman" w:cs="Times New Roman"/>
          <w:bCs/>
          <w:sz w:val="32"/>
          <w:szCs w:val="32"/>
          <w:lang w:eastAsia="zh-CN"/>
        </w:rPr>
        <w:t>腾讯</w:t>
      </w:r>
      <w:r>
        <w:rPr>
          <w:rFonts w:hint="default" w:ascii="Times New Roman" w:hAnsi="Times New Roman" w:eastAsia="仿宋_GB2312" w:cs="Times New Roman"/>
          <w:bCs/>
          <w:sz w:val="32"/>
          <w:szCs w:val="32"/>
        </w:rPr>
        <w:t>全球营业额为</w:t>
      </w:r>
      <w:r>
        <w:rPr>
          <w:rFonts w:hint="default" w:ascii="Times New Roman" w:hAnsi="Times New Roman" w:cs="Times New Roman"/>
          <w:bCs/>
          <w:sz w:val="32"/>
          <w:szCs w:val="32"/>
          <w:lang w:eastAsia="zh-CN"/>
        </w:rPr>
        <w:t>（略）</w:t>
      </w:r>
      <w:r>
        <w:rPr>
          <w:rFonts w:hint="default" w:ascii="Times New Roman" w:hAnsi="Times New Roman" w:eastAsia="仿宋_GB2312" w:cs="Times New Roman"/>
          <w:bCs/>
          <w:sz w:val="32"/>
          <w:szCs w:val="32"/>
        </w:rPr>
        <w:t>，中国境内营业额为</w:t>
      </w:r>
      <w:r>
        <w:rPr>
          <w:rFonts w:hint="default" w:ascii="Times New Roman" w:hAnsi="Times New Roman" w:cs="Times New Roman"/>
          <w:bCs/>
          <w:sz w:val="32"/>
          <w:szCs w:val="32"/>
          <w:lang w:eastAsia="zh-CN"/>
        </w:rPr>
        <w:t>（略）</w:t>
      </w:r>
      <w:r>
        <w:rPr>
          <w:rFonts w:hint="default" w:ascii="Times New Roman" w:hAnsi="Times New Roman" w:cs="Times New Roman"/>
          <w:b w:val="0"/>
          <w:bCs/>
          <w:sz w:val="32"/>
          <w:szCs w:val="32"/>
          <w:lang w:val="en-US" w:eastAsia="zh-CN"/>
        </w:rPr>
        <w:t>，</w:t>
      </w:r>
      <w:r>
        <w:rPr>
          <w:rFonts w:hint="default" w:ascii="Times New Roman" w:hAnsi="Times New Roman" w:eastAsia="仿宋_GB2312" w:cs="Times New Roman"/>
          <w:sz w:val="32"/>
          <w:szCs w:val="32"/>
        </w:rPr>
        <w:t>达到《国务院关于经营者集中申报标准的规定》第三条规定的申报标准，属于应当申报的情形。</w:t>
      </w:r>
    </w:p>
    <w:p>
      <w:pPr>
        <w:pStyle w:val="14"/>
        <w:keepNext w:val="0"/>
        <w:keepLines w:val="0"/>
        <w:pageBreakBefore w:val="0"/>
        <w:widowControl w:val="0"/>
        <w:kinsoku/>
        <w:wordWrap/>
        <w:topLinePunct w:val="0"/>
        <w:bidi w:val="0"/>
        <w:snapToGrid/>
        <w:spacing w:line="594" w:lineRule="exact"/>
        <w:ind w:firstLine="643"/>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r>
        <w:rPr>
          <w:rFonts w:hint="default" w:ascii="Times New Roman" w:hAnsi="Times New Roman" w:eastAsia="仿宋_GB2312" w:cs="Times New Roman"/>
          <w:bCs/>
          <w:sz w:val="32"/>
          <w:szCs w:val="32"/>
        </w:rPr>
        <w:t>20</w:t>
      </w:r>
      <w:r>
        <w:rPr>
          <w:rFonts w:hint="default" w:ascii="Times New Roman" w:hAnsi="Times New Roman" w:cs="Times New Roman"/>
          <w:bCs/>
          <w:sz w:val="32"/>
          <w:szCs w:val="32"/>
          <w:lang w:val="en-US" w:eastAsia="zh-CN"/>
        </w:rPr>
        <w:t>14</w:t>
      </w:r>
      <w:r>
        <w:rPr>
          <w:rFonts w:hint="default" w:ascii="Times New Roman" w:hAnsi="Times New Roman" w:eastAsia="仿宋_GB2312" w:cs="Times New Roman"/>
          <w:bCs/>
          <w:sz w:val="32"/>
          <w:szCs w:val="32"/>
        </w:rPr>
        <w:t>年</w:t>
      </w:r>
      <w:r>
        <w:rPr>
          <w:rFonts w:hint="default" w:ascii="Times New Roman" w:hAnsi="Times New Roman" w:cs="Times New Roman"/>
          <w:bCs/>
          <w:sz w:val="32"/>
          <w:szCs w:val="32"/>
          <w:lang w:val="en-US" w:eastAsia="zh-CN"/>
        </w:rPr>
        <w:t>1</w:t>
      </w:r>
      <w:r>
        <w:rPr>
          <w:rFonts w:hint="default" w:ascii="Times New Roman" w:hAnsi="Times New Roman" w:eastAsia="仿宋_GB2312" w:cs="Times New Roman"/>
          <w:bCs/>
          <w:sz w:val="32"/>
          <w:szCs w:val="32"/>
        </w:rPr>
        <w:t>月</w:t>
      </w:r>
      <w:r>
        <w:rPr>
          <w:rFonts w:hint="default" w:ascii="Times New Roman" w:hAnsi="Times New Roman" w:cs="Times New Roman"/>
          <w:bCs/>
          <w:sz w:val="32"/>
          <w:szCs w:val="32"/>
          <w:lang w:val="en-US" w:eastAsia="zh-CN"/>
        </w:rPr>
        <w:t>15日</w:t>
      </w:r>
      <w:r>
        <w:rPr>
          <w:rFonts w:hint="default" w:ascii="Times New Roman" w:hAnsi="Times New Roman" w:eastAsia="仿宋_GB2312" w:cs="Times New Roman"/>
          <w:bCs/>
          <w:sz w:val="32"/>
          <w:szCs w:val="32"/>
        </w:rPr>
        <w:t>，</w:t>
      </w:r>
      <w:r>
        <w:rPr>
          <w:rFonts w:hint="default" w:ascii="Times New Roman" w:hAnsi="Times New Roman" w:cs="Times New Roman"/>
          <w:bCs/>
          <w:sz w:val="32"/>
          <w:szCs w:val="32"/>
          <w:lang w:eastAsia="zh-CN"/>
        </w:rPr>
        <w:t>目标公司完成股权变更登记手续</w:t>
      </w:r>
      <w:r>
        <w:rPr>
          <w:rFonts w:hint="default" w:ascii="Times New Roman" w:hAnsi="Times New Roman" w:eastAsia="仿宋_GB2312" w:cs="Times New Roman"/>
          <w:bCs/>
          <w:sz w:val="32"/>
          <w:szCs w:val="32"/>
        </w:rPr>
        <w:t>。</w:t>
      </w:r>
      <w:r>
        <w:rPr>
          <w:rFonts w:hint="default" w:ascii="Times New Roman" w:hAnsi="Times New Roman" w:cs="Times New Roman"/>
          <w:sz w:val="32"/>
          <w:szCs w:val="32"/>
        </w:rPr>
        <w:t>在此之前未</w:t>
      </w:r>
      <w:r>
        <w:rPr>
          <w:rFonts w:hint="eastAsia" w:ascii="Times New Roman" w:hAnsi="Times New Roman" w:cs="Times New Roman"/>
          <w:sz w:val="32"/>
          <w:szCs w:val="32"/>
          <w:lang w:val="en-US" w:eastAsia="zh-CN"/>
        </w:rPr>
        <w:t>依法</w:t>
      </w:r>
      <w:r>
        <w:rPr>
          <w:rFonts w:hint="default" w:ascii="Times New Roman" w:hAnsi="Times New Roman" w:cs="Times New Roman"/>
          <w:sz w:val="32"/>
          <w:szCs w:val="32"/>
        </w:rPr>
        <w:t>申报，违反《反垄断法》第二十一条，构成</w:t>
      </w:r>
      <w:r>
        <w:rPr>
          <w:rFonts w:hint="default" w:ascii="Times New Roman" w:hAnsi="Times New Roman" w:cs="Times New Roman"/>
          <w:sz w:val="32"/>
          <w:szCs w:val="32"/>
          <w:lang w:eastAsia="zh-CN"/>
        </w:rPr>
        <w:t>未依法申报</w:t>
      </w:r>
      <w:r>
        <w:rPr>
          <w:rFonts w:hint="default" w:ascii="Times New Roman" w:hAnsi="Times New Roman" w:cs="Times New Roman"/>
          <w:sz w:val="32"/>
          <w:szCs w:val="32"/>
        </w:rPr>
        <w:t>违法实施的经营者集中。</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阿里网络</w:t>
      </w:r>
      <w:r>
        <w:rPr>
          <w:rFonts w:hint="default" w:ascii="Times New Roman" w:hAnsi="Times New Roman" w:eastAsia="仿宋_GB2312" w:cs="Times New Roman"/>
          <w:kern w:val="2"/>
          <w:sz w:val="32"/>
          <w:szCs w:val="32"/>
          <w:lang w:eastAsia="zh-CN"/>
        </w:rPr>
        <w:t>、腾讯收购目标公司股权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w:t>
      </w:r>
      <w:bookmarkStart w:id="5" w:name="OLE_LINK1"/>
      <w:r>
        <w:rPr>
          <w:rFonts w:hint="default" w:ascii="Times New Roman" w:hAnsi="Times New Roman" w:eastAsia="仿宋_GB2312" w:cs="Times New Roman"/>
          <w:bCs/>
          <w:color w:val="000000"/>
          <w:kern w:val="2"/>
          <w:sz w:val="32"/>
          <w:szCs w:val="32"/>
        </w:rPr>
        <w:t>本机关</w:t>
      </w:r>
      <w:bookmarkEnd w:id="5"/>
      <w:r>
        <w:rPr>
          <w:rFonts w:hint="default" w:ascii="Times New Roman" w:hAnsi="Times New Roman" w:eastAsia="仿宋_GB2312" w:cs="Times New Roman"/>
          <w:bCs/>
          <w:color w:val="000000"/>
          <w:kern w:val="2"/>
          <w:sz w:val="32"/>
          <w:szCs w:val="32"/>
          <w:lang w:eastAsia="zh-CN"/>
        </w:rPr>
        <w:t>决定分别</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kern w:val="2"/>
          <w:sz w:val="32"/>
          <w:szCs w:val="32"/>
          <w:lang w:eastAsia="zh-CN"/>
        </w:rPr>
        <w:t>阿里网络</w:t>
      </w:r>
      <w:r>
        <w:rPr>
          <w:rFonts w:hint="default" w:ascii="Times New Roman" w:hAnsi="Times New Roman" w:eastAsia="仿宋_GB2312" w:cs="Times New Roman"/>
          <w:kern w:val="2"/>
          <w:sz w:val="32"/>
          <w:szCs w:val="32"/>
          <w:lang w:eastAsia="zh-CN"/>
        </w:rPr>
        <w:t>、腾讯</w:t>
      </w:r>
      <w:r>
        <w:rPr>
          <w:rFonts w:hint="default"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0万元</w:t>
      </w:r>
      <w:r>
        <w:rPr>
          <w:rFonts w:hint="default" w:ascii="Times New Roman" w:hAnsi="Times New Roman" w:eastAsia="仿宋_GB2312" w:cs="Times New Roman"/>
          <w:bCs/>
          <w:color w:val="000000"/>
          <w:kern w:val="2"/>
          <w:sz w:val="32"/>
          <w:szCs w:val="32"/>
          <w:lang w:eastAsia="zh-CN"/>
        </w:rPr>
        <w:t>罚款</w:t>
      </w:r>
      <w:r>
        <w:rPr>
          <w:rFonts w:hint="default" w:ascii="Times New Roman" w:hAnsi="Times New Roman" w:eastAsia="仿宋_GB2312" w:cs="Times New Roman"/>
          <w:bCs/>
          <w:color w:val="000000"/>
          <w:kern w:val="2"/>
          <w:sz w:val="32"/>
          <w:szCs w:val="32"/>
        </w:rPr>
        <w:t>的行政处罚。</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rPr>
        <w:t>《行政处罚法》第</w:t>
      </w:r>
      <w:r>
        <w:rPr>
          <w:rFonts w:hint="default" w:ascii="Times New Roman" w:hAnsi="Times New Roman" w:eastAsia="仿宋_GB2312" w:cs="Times New Roman"/>
          <w:color w:val="auto"/>
          <w:kern w:val="2"/>
          <w:sz w:val="32"/>
          <w:szCs w:val="32"/>
          <w:lang w:eastAsia="zh-CN"/>
        </w:rPr>
        <w:t>六十七</w:t>
      </w:r>
      <w:r>
        <w:rPr>
          <w:rFonts w:hint="default" w:ascii="Times New Roman" w:hAnsi="Times New Roman" w:eastAsia="仿宋_GB2312" w:cs="Times New Roman"/>
          <w:color w:val="auto"/>
          <w:kern w:val="2"/>
          <w:sz w:val="32"/>
          <w:szCs w:val="32"/>
        </w:rPr>
        <w:t>条规定</w:t>
      </w:r>
      <w:r>
        <w:rPr>
          <w:rFonts w:hint="default" w:ascii="Times New Roman" w:hAnsi="Times New Roman" w:eastAsia="仿宋_GB2312" w:cs="Times New Roman"/>
          <w:color w:val="auto"/>
          <w:kern w:val="2"/>
          <w:sz w:val="32"/>
          <w:szCs w:val="32"/>
          <w:lang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应当自收到本行政处罚决定书之日起十五日内，携缴款码到</w:t>
      </w:r>
      <w:r>
        <w:rPr>
          <w:rFonts w:hint="default" w:ascii="Times New Roman" w:hAnsi="Times New Roman" w:eastAsia="仿宋_GB2312" w:cs="Times New Roman"/>
          <w:color w:val="auto"/>
          <w:kern w:val="2"/>
          <w:sz w:val="32"/>
          <w:szCs w:val="32"/>
          <w:lang w:val="en-US" w:eastAsia="zh-CN"/>
        </w:rPr>
        <w:t>15家</w:t>
      </w:r>
      <w:r>
        <w:rPr>
          <w:rFonts w:hint="default" w:ascii="Times New Roman" w:hAnsi="Times New Roman" w:eastAsia="仿宋_GB2312" w:cs="Times New Roman"/>
          <w:color w:val="auto"/>
          <w:kern w:val="2"/>
          <w:sz w:val="32"/>
          <w:szCs w:val="32"/>
        </w:rPr>
        <w:t>中央财政非税收入收缴代理银行（工、农、中、建、交、中信、光大、招商、邮储、华夏、平安、兴业</w:t>
      </w:r>
      <w:r>
        <w:rPr>
          <w:rFonts w:hint="default" w:ascii="Times New Roman" w:hAnsi="Times New Roman" w:eastAsia="仿宋_GB2312" w:cs="Times New Roman"/>
          <w:color w:val="auto"/>
          <w:kern w:val="2"/>
          <w:sz w:val="32"/>
          <w:szCs w:val="32"/>
          <w:lang w:eastAsia="zh-CN"/>
        </w:rPr>
        <w:t>、民生、广发、浙商</w:t>
      </w:r>
      <w:r>
        <w:rPr>
          <w:rFonts w:hint="default" w:ascii="Times New Roman" w:hAnsi="Times New Roman" w:eastAsia="仿宋_GB2312" w:cs="Times New Roman"/>
          <w:color w:val="auto"/>
          <w:kern w:val="2"/>
          <w:sz w:val="32"/>
          <w:szCs w:val="32"/>
        </w:rPr>
        <w:t>）任一银行网点</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网上银行</w:t>
      </w:r>
      <w:r>
        <w:rPr>
          <w:rFonts w:hint="eastAsia" w:ascii="Times New Roman" w:hAnsi="Times New Roman" w:eastAsia="仿宋_GB2312" w:cs="Times New Roman"/>
          <w:color w:val="auto"/>
          <w:kern w:val="2"/>
          <w:sz w:val="32"/>
          <w:szCs w:val="32"/>
          <w:lang w:eastAsia="zh-CN"/>
        </w:rPr>
        <w:t>缴纳</w:t>
      </w:r>
      <w:r>
        <w:rPr>
          <w:rFonts w:hint="default" w:ascii="Times New Roman" w:hAnsi="Times New Roman" w:eastAsia="仿宋_GB2312" w:cs="Times New Roman"/>
          <w:color w:val="auto"/>
          <w:kern w:val="2"/>
          <w:sz w:val="32"/>
          <w:szCs w:val="32"/>
        </w:rPr>
        <w:t>罚款。缴款码：</w:t>
      </w:r>
      <w:r>
        <w:rPr>
          <w:rFonts w:hint="eastAsia" w:ascii="Times New Roman" w:hAnsi="Times New Roman" w:eastAsia="仿宋_GB2312" w:cs="Times New Roman"/>
          <w:kern w:val="2"/>
          <w:sz w:val="32"/>
          <w:szCs w:val="32"/>
          <w:lang w:eastAsia="zh-CN"/>
        </w:rPr>
        <w:t>阿里网络</w:t>
      </w:r>
      <w:r>
        <w:rPr>
          <w:rFonts w:hint="default" w:ascii="Times New Roman" w:hAnsi="Times New Roman" w:eastAsia="仿宋_GB2312" w:cs="Times New Roman"/>
          <w:color w:val="auto"/>
          <w:kern w:val="2"/>
          <w:sz w:val="32"/>
          <w:szCs w:val="32"/>
          <w:lang w:val="en-US" w:eastAsia="zh-CN"/>
        </w:rPr>
        <w:t>0000002102114922、腾讯0000002102114930</w:t>
      </w:r>
      <w:r>
        <w:rPr>
          <w:rFonts w:hint="default" w:ascii="Times New Roman" w:hAnsi="Times New Roman" w:eastAsia="仿宋_GB2312" w:cs="Times New Roman"/>
          <w:color w:val="auto"/>
          <w:kern w:val="2"/>
          <w:sz w:val="32"/>
          <w:szCs w:val="32"/>
        </w:rPr>
        <w:t>。</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eastAsia="zh-CN"/>
        </w:rPr>
        <w:t>当事人</w:t>
      </w:r>
      <w:r>
        <w:rPr>
          <w:rFonts w:hint="default" w:ascii="Times New Roman" w:hAnsi="Times New Roman" w:eastAsia="仿宋_GB2312" w:cs="Times New Roman"/>
          <w:color w:val="auto"/>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pStyle w:val="4"/>
        <w:keepNext w:val="0"/>
        <w:keepLines w:val="0"/>
        <w:pageBreakBefore w:val="0"/>
        <w:widowControl w:val="0"/>
        <w:kinsoku/>
        <w:wordWrap/>
        <w:topLinePunct w:val="0"/>
        <w:bidi w:val="0"/>
        <w:spacing w:after="0" w:line="594" w:lineRule="exact"/>
        <w:textAlignment w:val="auto"/>
        <w:rPr>
          <w:rFonts w:hint="default"/>
        </w:rPr>
      </w:pPr>
    </w:p>
    <w:p>
      <w:pPr>
        <w:keepNext w:val="0"/>
        <w:keepLines w:val="0"/>
        <w:pageBreakBefore w:val="0"/>
        <w:widowControl w:val="0"/>
        <w:kinsoku/>
        <w:wordWrap/>
        <w:topLinePunct w:val="0"/>
        <w:bidi w:val="0"/>
        <w:snapToGrid w:val="0"/>
        <w:spacing w:line="594" w:lineRule="exact"/>
        <w:ind w:firstLine="5536" w:firstLineChars="173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市场监管总局</w:t>
      </w:r>
    </w:p>
    <w:p>
      <w:pPr>
        <w:keepNext w:val="0"/>
        <w:keepLines w:val="0"/>
        <w:pageBreakBefore w:val="0"/>
        <w:widowControl w:val="0"/>
        <w:kinsoku/>
        <w:wordWrap/>
        <w:topLinePunct w:val="0"/>
        <w:bidi w:val="0"/>
        <w:snapToGrid w:val="0"/>
        <w:spacing w:line="594" w:lineRule="exact"/>
        <w:ind w:firstLine="5324" w:firstLineChars="1664"/>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202</w:t>
      </w:r>
      <w:r>
        <w:rPr>
          <w:rFonts w:hint="default" w:ascii="Times New Roman" w:hAnsi="Times New Roman" w:eastAsia="仿宋_GB2312" w:cs="Times New Roman"/>
          <w:color w:val="auto"/>
          <w:kern w:val="2"/>
          <w:sz w:val="32"/>
          <w:szCs w:val="32"/>
          <w:lang w:val="en-US" w:eastAsia="zh-CN"/>
        </w:rPr>
        <w:t>1</w:t>
      </w:r>
      <w:r>
        <w:rPr>
          <w:rFonts w:hint="default" w:ascii="Times New Roman" w:hAnsi="Times New Roman" w:eastAsia="仿宋_GB2312" w:cs="Times New Roman"/>
          <w:color w:val="auto"/>
          <w:kern w:val="2"/>
          <w:sz w:val="32"/>
          <w:szCs w:val="32"/>
        </w:rPr>
        <w:t>年</w:t>
      </w:r>
      <w:r>
        <w:rPr>
          <w:rFonts w:hint="eastAsia" w:ascii="Times New Roman" w:hAnsi="Times New Roman" w:eastAsia="仿宋_GB2312" w:cs="Times New Roman"/>
          <w:color w:val="auto"/>
          <w:kern w:val="2"/>
          <w:sz w:val="32"/>
          <w:szCs w:val="32"/>
          <w:lang w:val="en-US" w:eastAsia="zh-CN"/>
        </w:rPr>
        <w:t>11</w:t>
      </w:r>
      <w:r>
        <w:rPr>
          <w:rFonts w:hint="default" w:ascii="Times New Roman" w:hAnsi="Times New Roman" w:eastAsia="仿宋_GB2312" w:cs="Times New Roman"/>
          <w:color w:val="auto"/>
          <w:kern w:val="2"/>
          <w:sz w:val="32"/>
          <w:szCs w:val="32"/>
        </w:rPr>
        <w:t>月</w:t>
      </w:r>
      <w:r>
        <w:rPr>
          <w:rFonts w:hint="eastAsia" w:ascii="Times New Roman" w:hAnsi="Times New Roman" w:eastAsia="仿宋_GB2312" w:cs="Times New Roman"/>
          <w:color w:val="auto"/>
          <w:kern w:val="2"/>
          <w:sz w:val="32"/>
          <w:szCs w:val="32"/>
          <w:lang w:val="en-US" w:eastAsia="zh-CN"/>
        </w:rPr>
        <w:t>15</w:t>
      </w:r>
      <w:r>
        <w:rPr>
          <w:rFonts w:hint="default" w:ascii="Times New Roman" w:hAnsi="Times New Roman" w:eastAsia="仿宋_GB2312" w:cs="Times New Roman"/>
          <w:color w:val="auto"/>
          <w:kern w:val="2"/>
          <w:sz w:val="32"/>
          <w:szCs w:val="32"/>
        </w:rPr>
        <w:t>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2"/>
          <w:sz w:val="32"/>
          <w:szCs w:val="32"/>
        </w:rPr>
        <w:t>（此件公开发布）</w:t>
      </w:r>
    </w:p>
    <w:p>
      <w:pPr>
        <w:keepNext w:val="0"/>
        <w:keepLines w:val="0"/>
        <w:pageBreakBefore w:val="0"/>
        <w:widowControl w:val="0"/>
        <w:kinsoku/>
        <w:wordWrap/>
        <w:topLinePunct w:val="0"/>
        <w:bidi w:val="0"/>
        <w:spacing w:line="594" w:lineRule="exact"/>
        <w:ind w:firstLine="640"/>
        <w:jc w:val="center"/>
        <w:textAlignment w:val="auto"/>
        <w:rPr>
          <w:rFonts w:hint="default" w:ascii="Times New Roman" w:hAnsi="Times New Roman" w:cs="Times New Roman"/>
          <w:color w:val="auto"/>
          <w:kern w:val="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dit="form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EC04C6"/>
    <w:rsid w:val="09976D0C"/>
    <w:rsid w:val="0C1667C0"/>
    <w:rsid w:val="0C9E128A"/>
    <w:rsid w:val="0D9F00E3"/>
    <w:rsid w:val="0F864CDA"/>
    <w:rsid w:val="10F073FF"/>
    <w:rsid w:val="162406D3"/>
    <w:rsid w:val="17B60510"/>
    <w:rsid w:val="18DC4B0C"/>
    <w:rsid w:val="1B514D72"/>
    <w:rsid w:val="1B9C1E7C"/>
    <w:rsid w:val="1D5E493F"/>
    <w:rsid w:val="1E9E4068"/>
    <w:rsid w:val="1FC8ACA1"/>
    <w:rsid w:val="209D6B08"/>
    <w:rsid w:val="20D42AE6"/>
    <w:rsid w:val="22A535B0"/>
    <w:rsid w:val="23010EEB"/>
    <w:rsid w:val="235B6668"/>
    <w:rsid w:val="2467287F"/>
    <w:rsid w:val="25835D2F"/>
    <w:rsid w:val="265E4A2A"/>
    <w:rsid w:val="27843DD5"/>
    <w:rsid w:val="278D5F03"/>
    <w:rsid w:val="2AF76152"/>
    <w:rsid w:val="2FA90555"/>
    <w:rsid w:val="30106EF4"/>
    <w:rsid w:val="30121F86"/>
    <w:rsid w:val="33111AA0"/>
    <w:rsid w:val="3664151B"/>
    <w:rsid w:val="36A21023"/>
    <w:rsid w:val="36DB70FE"/>
    <w:rsid w:val="373740E5"/>
    <w:rsid w:val="3A145027"/>
    <w:rsid w:val="3A176F87"/>
    <w:rsid w:val="3CE71F92"/>
    <w:rsid w:val="3FC61702"/>
    <w:rsid w:val="3FEF1475"/>
    <w:rsid w:val="3FF8EB69"/>
    <w:rsid w:val="40432051"/>
    <w:rsid w:val="40B2096A"/>
    <w:rsid w:val="419F54F2"/>
    <w:rsid w:val="432B7BAC"/>
    <w:rsid w:val="44531183"/>
    <w:rsid w:val="46D754DB"/>
    <w:rsid w:val="484268A0"/>
    <w:rsid w:val="49556857"/>
    <w:rsid w:val="49FE60F3"/>
    <w:rsid w:val="4ACC368A"/>
    <w:rsid w:val="4D19468D"/>
    <w:rsid w:val="4E226115"/>
    <w:rsid w:val="4EC77FD3"/>
    <w:rsid w:val="4FF275F4"/>
    <w:rsid w:val="534963B9"/>
    <w:rsid w:val="54356A67"/>
    <w:rsid w:val="546F323D"/>
    <w:rsid w:val="5526148C"/>
    <w:rsid w:val="56985D6B"/>
    <w:rsid w:val="56CE2E2B"/>
    <w:rsid w:val="57D78DF4"/>
    <w:rsid w:val="58D96A94"/>
    <w:rsid w:val="58E70FA8"/>
    <w:rsid w:val="5A154624"/>
    <w:rsid w:val="5AF55CE6"/>
    <w:rsid w:val="5B0428E9"/>
    <w:rsid w:val="5BF17393"/>
    <w:rsid w:val="5BFF187B"/>
    <w:rsid w:val="5F3E130C"/>
    <w:rsid w:val="5FF756A6"/>
    <w:rsid w:val="60F10E6A"/>
    <w:rsid w:val="6160374D"/>
    <w:rsid w:val="62AE3071"/>
    <w:rsid w:val="62F82FA4"/>
    <w:rsid w:val="63A83B6B"/>
    <w:rsid w:val="65045474"/>
    <w:rsid w:val="659352C2"/>
    <w:rsid w:val="65D72DE6"/>
    <w:rsid w:val="65DB4174"/>
    <w:rsid w:val="66B150E5"/>
    <w:rsid w:val="689625B2"/>
    <w:rsid w:val="6963108B"/>
    <w:rsid w:val="69B61531"/>
    <w:rsid w:val="6D7A31DA"/>
    <w:rsid w:val="6DF37F1F"/>
    <w:rsid w:val="6F09650B"/>
    <w:rsid w:val="6F0C53D4"/>
    <w:rsid w:val="6FCB3B39"/>
    <w:rsid w:val="749EE8B6"/>
    <w:rsid w:val="784E0913"/>
    <w:rsid w:val="787B165E"/>
    <w:rsid w:val="79432195"/>
    <w:rsid w:val="7B006C63"/>
    <w:rsid w:val="7B7E4BB7"/>
    <w:rsid w:val="7BF141E1"/>
    <w:rsid w:val="7C911BC6"/>
    <w:rsid w:val="7CC91C1E"/>
    <w:rsid w:val="7DA357E0"/>
    <w:rsid w:val="7EDB39F1"/>
    <w:rsid w:val="7FBD8984"/>
    <w:rsid w:val="7FBF275D"/>
    <w:rsid w:val="7FF24A11"/>
    <w:rsid w:val="7FFDDF73"/>
    <w:rsid w:val="A774AC5A"/>
    <w:rsid w:val="B57FBAA4"/>
    <w:rsid w:val="BA79D1A9"/>
    <w:rsid w:val="BB57D77A"/>
    <w:rsid w:val="BEA07FE5"/>
    <w:rsid w:val="CBDC4C36"/>
    <w:rsid w:val="CFBF863D"/>
    <w:rsid w:val="D3E2E244"/>
    <w:rsid w:val="D3FFBF69"/>
    <w:rsid w:val="D5D1B0B9"/>
    <w:rsid w:val="DD5F29EB"/>
    <w:rsid w:val="EA9C4615"/>
    <w:rsid w:val="F3ADDDAB"/>
    <w:rsid w:val="F3F60C1D"/>
    <w:rsid w:val="F5D627D0"/>
    <w:rsid w:val="F7FB1F6D"/>
    <w:rsid w:val="F8FE48A6"/>
    <w:rsid w:val="F92FFF54"/>
    <w:rsid w:val="FAFFA897"/>
    <w:rsid w:val="FDED6194"/>
    <w:rsid w:val="FDF77E6F"/>
    <w:rsid w:val="FDFFF326"/>
    <w:rsid w:val="FE9F36DF"/>
    <w:rsid w:val="FFFF73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styleId="4">
    <w:name w:val="Body Text"/>
    <w:basedOn w:val="1"/>
    <w:unhideWhenUsed/>
    <w:qFormat/>
    <w:uiPriority w:val="0"/>
    <w:pPr>
      <w:spacing w:after="120"/>
    </w:pPr>
    <w:rPr>
      <w:rFonts w:ascii="Calibri" w:hAnsi="Calibri" w:eastAsia="宋体" w:cs="Times New Roman"/>
      <w:szCs w:val="22"/>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11.6666666666667</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2019-12-17T18:45:00Z</dcterms:created>
  <dc:creator>赵莉莉</dc:creator>
  <cp:lastModifiedBy>网站服务岗</cp:lastModifiedBy>
  <cp:lastPrinted>2021-11-18T18:03:21Z</cp:lastPrinted>
  <dcterms:modified xsi:type="dcterms:W3CDTF">2021-11-19T08:34:39Z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