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112</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rPr>
        <w:t>当事人：</w:t>
      </w:r>
      <w:r>
        <w:rPr>
          <w:rFonts w:hint="eastAsia" w:ascii="Times New Roman" w:hAnsi="Times New Roman" w:eastAsia="仿宋_GB2312" w:cs="Times New Roman"/>
          <w:kern w:val="2"/>
          <w:sz w:val="32"/>
          <w:szCs w:val="32"/>
          <w:lang w:val="en-US" w:eastAsia="zh-CN" w:bidi="ar-SA"/>
        </w:rPr>
        <w:t>北京京东尚科信息技术有限公司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sz w:val="32"/>
          <w:lang w:val="en-US" w:eastAsia="zh-CN"/>
        </w:rPr>
      </w:pPr>
      <w:r>
        <w:rPr>
          <w:rFonts w:hint="default" w:ascii="黑体" w:hAnsi="黑体" w:eastAsia="黑体" w:cs="黑体"/>
          <w:kern w:val="2"/>
          <w:sz w:val="32"/>
          <w:szCs w:val="32"/>
        </w:rPr>
        <w:t>住  所：</w:t>
      </w:r>
      <w:r>
        <w:rPr>
          <w:rFonts w:hint="eastAsia" w:ascii="Times New Roman" w:hAnsi="Times New Roman" w:eastAsia="仿宋_GB2312" w:cs="Times New Roman"/>
          <w:kern w:val="2"/>
          <w:sz w:val="32"/>
          <w:szCs w:val="32"/>
          <w:lang w:val="en-US" w:eastAsia="zh-CN" w:bidi="ar-SA"/>
        </w:rPr>
        <w:t>北京市海淀区知春路76号8层</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eastAsia" w:ascii="Times New Roman" w:hAnsi="Times New Roman" w:eastAsia="仿宋_GB2312" w:cs="Times New Roman"/>
          <w:kern w:val="2"/>
          <w:sz w:val="32"/>
          <w:szCs w:val="32"/>
          <w:lang w:val="en-US" w:eastAsia="zh-CN" w:bidi="ar-SA"/>
        </w:rPr>
        <w:t>科大讯飞股份有限公司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bidi="ar-SA"/>
        </w:rPr>
      </w:pPr>
      <w:r>
        <w:rPr>
          <w:rFonts w:hint="default" w:ascii="黑体" w:hAnsi="黑体" w:eastAsia="黑体" w:cs="黑体"/>
          <w:kern w:val="2"/>
          <w:sz w:val="32"/>
          <w:szCs w:val="32"/>
        </w:rPr>
        <w:t>住  所：</w:t>
      </w:r>
      <w:r>
        <w:rPr>
          <w:rFonts w:hint="eastAsia" w:ascii="Times New Roman" w:hAnsi="Times New Roman" w:eastAsia="仿宋_GB2312" w:cs="Times New Roman"/>
          <w:kern w:val="2"/>
          <w:sz w:val="32"/>
          <w:szCs w:val="32"/>
          <w:lang w:val="en-US" w:eastAsia="zh-CN" w:bidi="ar-SA"/>
        </w:rPr>
        <w:t>合肥市高新开发区望江西路666号</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kern w:val="2"/>
          <w:sz w:val="32"/>
          <w:szCs w:val="32"/>
        </w:rPr>
        <w:t>对北京京东尚科信息技术有限公司（以下简称京东尚科）与科大讯飞股份有限公司（以下简称科大讯飞）设立合营企业</w:t>
      </w:r>
      <w:r>
        <w:rPr>
          <w:rFonts w:hint="default" w:ascii="Times New Roman" w:hAnsi="Times New Roman" w:eastAsia="仿宋_GB2312" w:cs="Times New Roman"/>
          <w:sz w:val="32"/>
          <w:szCs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的规定，向京东尚科</w:t>
      </w:r>
      <w:r>
        <w:rPr>
          <w:rFonts w:hint="eastAsia"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rPr>
        <w:t>科大讯飞送达了《行政处罚告知书》，告知当事人拟作出的行政处罚内容及事实、理由、依据，并告知当事人依法享有的陈述、申辩、要求听证的权利。京东尚科</w:t>
      </w:r>
      <w:r>
        <w:rPr>
          <w:rFonts w:hint="eastAsia"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rPr>
        <w:t>科大讯飞在规定期限内没有提出陈述、申辩意见或要求举行听证。本案现已调查、审理终结。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default" w:ascii="Times New Roman" w:hAnsi="Times New Roman" w:cs="Times New Roman"/>
          <w:b w:val="0"/>
          <w:bCs/>
          <w:u w:val="none"/>
        </w:rPr>
      </w:pPr>
      <w:r>
        <w:rPr>
          <w:rFonts w:hint="default" w:ascii="Times New Roman" w:hAnsi="Times New Roman" w:cs="Times New Roman"/>
          <w:b/>
          <w:bCs w:val="0"/>
        </w:rPr>
        <w:t>合营方一：京东尚科。</w:t>
      </w:r>
      <w:r>
        <w:rPr>
          <w:rFonts w:hint="default" w:ascii="Times New Roman" w:hAnsi="Times New Roman" w:cs="Times New Roman"/>
          <w:b w:val="0"/>
          <w:bCs/>
        </w:rPr>
        <w:t>2012年于北京市注册成立，最终控制人为</w:t>
      </w:r>
      <w:r>
        <w:rPr>
          <w:rFonts w:hint="default" w:ascii="Times New Roman" w:hAnsi="Times New Roman" w:cs="Times New Roman"/>
          <w:b w:val="0"/>
          <w:bCs/>
          <w:highlight w:val="none"/>
        </w:rPr>
        <w:t>京东集团股份有限公司（以下简称京东集团）</w:t>
      </w:r>
      <w:r>
        <w:rPr>
          <w:rFonts w:hint="default" w:ascii="Times New Roman" w:hAnsi="Times New Roman" w:cs="Times New Roman"/>
          <w:b w:val="0"/>
          <w:bCs/>
        </w:rPr>
        <w:t>，主要从事投资管理业务</w:t>
      </w:r>
      <w:r>
        <w:rPr>
          <w:rFonts w:hint="eastAsia" w:ascii="Times New Roman" w:hAnsi="Times New Roman" w:cs="Times New Roman"/>
          <w:b w:val="0"/>
          <w:bCs/>
          <w:lang w:eastAsia="zh-CN"/>
        </w:rPr>
        <w:t>。京东集团是一家以供应链为基础的技术与服务型企业，业务涉及零售、物流、健康等领域。</w:t>
      </w:r>
      <w:r>
        <w:rPr>
          <w:rFonts w:hint="default" w:ascii="Times New Roman" w:hAnsi="Times New Roman" w:cs="Times New Roman"/>
          <w:b w:val="0"/>
          <w:bCs/>
        </w:rPr>
        <w:t>2014年京东集团全球营业额约为</w:t>
      </w:r>
      <w:r>
        <w:rPr>
          <w:rFonts w:hint="eastAsia" w:ascii="Times New Roman" w:hAnsi="Times New Roman" w:cs="Times New Roman"/>
          <w:bCs/>
          <w:u w:val="none"/>
          <w:lang w:eastAsia="zh-CN"/>
        </w:rPr>
        <w:t>（略）</w:t>
      </w:r>
      <w:r>
        <w:rPr>
          <w:rFonts w:hint="default" w:ascii="Times New Roman" w:hAnsi="Times New Roman" w:cs="Times New Roman"/>
          <w:b w:val="0"/>
          <w:bCs/>
        </w:rPr>
        <w:t>，中国境内营业额约为</w:t>
      </w:r>
      <w:r>
        <w:rPr>
          <w:rFonts w:hint="eastAsia" w:ascii="Times New Roman" w:hAnsi="Times New Roman" w:cs="Times New Roman"/>
          <w:bCs/>
          <w:u w:val="none"/>
          <w:lang w:eastAsia="zh-CN"/>
        </w:rPr>
        <w:t>（略）</w:t>
      </w:r>
      <w:r>
        <w:rPr>
          <w:rFonts w:hint="default" w:ascii="Times New Roman" w:hAnsi="Times New Roman" w:cs="Times New Roman"/>
          <w:b w:val="0"/>
          <w:bCs/>
        </w:rPr>
        <w:t>。</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default" w:ascii="Times New Roman" w:hAnsi="Times New Roman" w:cs="Times New Roman"/>
          <w:b w:val="0"/>
          <w:bCs/>
        </w:rPr>
      </w:pPr>
      <w:r>
        <w:rPr>
          <w:rFonts w:hint="default" w:ascii="Times New Roman" w:hAnsi="Times New Roman" w:cs="Times New Roman"/>
          <w:b/>
          <w:bCs w:val="0"/>
        </w:rPr>
        <w:t>合营方</w:t>
      </w:r>
      <w:r>
        <w:rPr>
          <w:rFonts w:hint="eastAsia" w:ascii="Times New Roman" w:hAnsi="Times New Roman" w:cs="Times New Roman"/>
          <w:b/>
          <w:bCs w:val="0"/>
          <w:lang w:val="en-US" w:eastAsia="zh-CN"/>
        </w:rPr>
        <w:t>二</w:t>
      </w:r>
      <w:r>
        <w:rPr>
          <w:rFonts w:hint="default" w:ascii="Times New Roman" w:hAnsi="Times New Roman" w:cs="Times New Roman"/>
          <w:b/>
          <w:bCs w:val="0"/>
        </w:rPr>
        <w:t>：</w:t>
      </w:r>
      <w:r>
        <w:rPr>
          <w:rFonts w:hint="eastAsia" w:ascii="仿宋_GB2312" w:hAnsi="仿宋_GB2312" w:eastAsia="仿宋_GB2312" w:cs="仿宋_GB2312"/>
          <w:b/>
          <w:bCs/>
          <w:sz w:val="32"/>
          <w:szCs w:val="32"/>
        </w:rPr>
        <w:t>科大讯飞</w:t>
      </w:r>
      <w:r>
        <w:rPr>
          <w:rFonts w:hint="default" w:ascii="Times New Roman" w:hAnsi="Times New Roman" w:cs="Times New Roman"/>
          <w:b/>
          <w:bCs w:val="0"/>
        </w:rPr>
        <w:t>。</w:t>
      </w:r>
      <w:r>
        <w:rPr>
          <w:rFonts w:hint="eastAsia" w:ascii="Times New Roman" w:hAnsi="Times New Roman" w:cs="Times New Roman"/>
          <w:b w:val="0"/>
          <w:bCs/>
          <w:lang w:val="en-US" w:eastAsia="zh-CN"/>
        </w:rPr>
        <w:t>1999</w:t>
      </w:r>
      <w:r>
        <w:rPr>
          <w:rFonts w:hint="default" w:ascii="Times New Roman" w:hAnsi="Times New Roman" w:cs="Times New Roman"/>
          <w:b w:val="0"/>
          <w:bCs/>
        </w:rPr>
        <w:t>年于安徽省注册成立，</w:t>
      </w:r>
      <w:r>
        <w:rPr>
          <w:rFonts w:hint="eastAsia" w:ascii="Times New Roman" w:hAnsi="Times New Roman" w:cs="Times New Roman"/>
          <w:b w:val="0"/>
          <w:bCs/>
          <w:lang w:eastAsia="zh-CN"/>
        </w:rPr>
        <w:t>在深圳证券交易所上市，</w:t>
      </w:r>
      <w:r>
        <w:rPr>
          <w:rFonts w:hint="default" w:ascii="Times New Roman" w:hAnsi="Times New Roman" w:cs="Times New Roman"/>
          <w:b w:val="0"/>
          <w:bCs/>
        </w:rPr>
        <w:t>最终控制人为</w:t>
      </w:r>
      <w:r>
        <w:rPr>
          <w:rFonts w:hint="eastAsia" w:ascii="Times New Roman" w:hAnsi="Times New Roman" w:cs="Times New Roman"/>
          <w:bCs/>
          <w:u w:val="none"/>
          <w:lang w:eastAsia="zh-CN"/>
        </w:rPr>
        <w:t>（略）</w:t>
      </w:r>
      <w:r>
        <w:rPr>
          <w:rFonts w:hint="default" w:ascii="Times New Roman" w:hAnsi="Times New Roman" w:cs="Times New Roman"/>
          <w:b w:val="0"/>
          <w:bCs/>
        </w:rPr>
        <w:t>。科大讯飞主要从事智能语音技术研发、生产和服务。2014年科大讯飞全球</w:t>
      </w:r>
      <w:r>
        <w:rPr>
          <w:rFonts w:hint="eastAsia" w:ascii="Times New Roman" w:hAnsi="Times New Roman" w:cs="Times New Roman"/>
          <w:b w:val="0"/>
          <w:bCs/>
          <w:lang w:eastAsia="zh-CN"/>
        </w:rPr>
        <w:t>和</w:t>
      </w:r>
      <w:r>
        <w:rPr>
          <w:rFonts w:hint="default" w:ascii="Times New Roman" w:hAnsi="Times New Roman" w:cs="Times New Roman"/>
          <w:b w:val="0"/>
          <w:bCs/>
        </w:rPr>
        <w:t>中国境内营业额</w:t>
      </w:r>
      <w:r>
        <w:rPr>
          <w:rFonts w:hint="eastAsia" w:ascii="Times New Roman" w:hAnsi="Times New Roman" w:cs="Times New Roman"/>
          <w:b w:val="0"/>
          <w:bCs/>
          <w:lang w:eastAsia="zh-CN"/>
        </w:rPr>
        <w:t>均</w:t>
      </w:r>
      <w:r>
        <w:rPr>
          <w:rFonts w:hint="default" w:ascii="Times New Roman" w:hAnsi="Times New Roman" w:cs="Times New Roman"/>
          <w:b w:val="0"/>
          <w:bCs/>
        </w:rPr>
        <w:t>为</w:t>
      </w:r>
      <w:r>
        <w:rPr>
          <w:rFonts w:hint="eastAsia" w:ascii="Times New Roman" w:hAnsi="Times New Roman" w:cs="Times New Roman"/>
          <w:bCs/>
          <w:u w:val="none"/>
          <w:lang w:eastAsia="zh-CN"/>
        </w:rPr>
        <w:t>（略）</w:t>
      </w:r>
      <w:r>
        <w:rPr>
          <w:rFonts w:hint="default" w:ascii="Times New Roman" w:hAnsi="Times New Roman" w:cs="Times New Roman"/>
          <w:b w:val="0"/>
          <w:bCs/>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该</w:t>
      </w:r>
      <w:r>
        <w:rPr>
          <w:rFonts w:hint="default" w:ascii="Times New Roman" w:hAnsi="Times New Roman" w:eastAsia="仿宋_GB2312" w:cs="Times New Roman"/>
          <w:sz w:val="32"/>
          <w:szCs w:val="32"/>
          <w:lang w:eastAsia="zh-CN"/>
        </w:rPr>
        <w:t>交易系设立合营企业。2015年3月4日，京东尚科与科大讯飞签署《投资合作协议》，新设合营企业北京灵隆科技有限公司（以下简称合营企业）。交易后，京东尚科和科大讯飞分别取得合营企业45%和55%股权，共同控制合营企业。2015年4月24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京东尚科与科大讯飞设立合营企业，其中京东尚科持股45%，科大讯飞持股55%，双方共同控制合营企业，</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lang w:val="en-US" w:eastAsia="zh-CN"/>
        </w:rPr>
        <w:t>201</w:t>
      </w:r>
      <w:r>
        <w:rPr>
          <w:rFonts w:hint="eastAsia" w:ascii="Times New Roman" w:hAnsi="Times New Roman" w:cs="Times New Roman"/>
          <w:sz w:val="32"/>
          <w:lang w:val="en-US" w:eastAsia="zh-CN"/>
        </w:rPr>
        <w:t>4</w:t>
      </w:r>
      <w:r>
        <w:rPr>
          <w:rFonts w:hint="default" w:ascii="Times New Roman" w:hAnsi="Times New Roman" w:eastAsia="仿宋_GB2312" w:cs="Times New Roman"/>
          <w:b w:val="0"/>
          <w:bCs/>
          <w:kern w:val="2"/>
          <w:sz w:val="32"/>
          <w:szCs w:val="32"/>
          <w:lang w:val="en-US" w:eastAsia="zh-CN" w:bidi="ar-SA"/>
        </w:rPr>
        <w:t>年</w:t>
      </w:r>
      <w:r>
        <w:rPr>
          <w:rFonts w:hint="default" w:ascii="Times New Roman" w:hAnsi="Times New Roman" w:cs="Times New Roman"/>
          <w:b w:val="0"/>
          <w:bCs/>
          <w:highlight w:val="none"/>
          <w:lang w:eastAsia="zh-CN"/>
        </w:rPr>
        <w:t>京东尚科全球营业额为</w:t>
      </w:r>
      <w:r>
        <w:rPr>
          <w:rFonts w:hint="eastAsia" w:ascii="Times New Roman" w:hAnsi="Times New Roman" w:cs="Times New Roman"/>
          <w:bCs/>
          <w:u w:val="none"/>
          <w:lang w:eastAsia="zh-CN"/>
        </w:rPr>
        <w:t>（略）</w:t>
      </w:r>
      <w:r>
        <w:rPr>
          <w:rFonts w:hint="eastAsia" w:ascii="Times New Roman" w:hAnsi="Times New Roman" w:cs="Times New Roman"/>
          <w:b w:val="0"/>
          <w:bCs/>
          <w:highlight w:val="none"/>
          <w:lang w:eastAsia="zh-CN"/>
        </w:rPr>
        <w:t>，中国境内营业额为</w:t>
      </w:r>
      <w:r>
        <w:rPr>
          <w:rFonts w:hint="eastAsia" w:ascii="Times New Roman" w:hAnsi="Times New Roman" w:cs="Times New Roman"/>
          <w:bCs/>
          <w:u w:val="none"/>
          <w:lang w:eastAsia="zh-CN"/>
        </w:rPr>
        <w:t>（略）</w:t>
      </w:r>
      <w:r>
        <w:rPr>
          <w:rFonts w:hint="default" w:ascii="Times New Roman" w:hAnsi="Times New Roman" w:cs="Times New Roman"/>
          <w:b w:val="0"/>
          <w:bCs/>
          <w:highlight w:val="none"/>
          <w:lang w:eastAsia="zh-CN"/>
        </w:rPr>
        <w:t>，科大讯飞全球和中国境内营业额均为</w:t>
      </w:r>
      <w:r>
        <w:rPr>
          <w:rFonts w:hint="eastAsia" w:ascii="Times New Roman" w:hAnsi="Times New Roman" w:cs="Times New Roman"/>
          <w:bCs/>
          <w:u w:val="none"/>
          <w:lang w:eastAsia="zh-CN"/>
        </w:rPr>
        <w:t>（略）</w:t>
      </w:r>
      <w:r>
        <w:rPr>
          <w:rFonts w:hint="default" w:ascii="Times New Roman" w:hAnsi="Times New Roman" w:cs="Times New Roman"/>
          <w:b w:val="0"/>
          <w:bCs/>
          <w:highlight w:val="none"/>
          <w:lang w:eastAsia="zh-CN"/>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规定“经营者集中达到国务院规定的申报标准的，经营者应当事先向国务院反垄断执法机构申报，未申报的不得实施集中”。2015年4月24日，</w:t>
      </w:r>
      <w:r>
        <w:rPr>
          <w:rFonts w:hint="eastAsia" w:ascii="Times New Roman" w:hAnsi="Times New Roman" w:eastAsia="仿宋_GB2312" w:cs="Times New Roman"/>
          <w:b w:val="0"/>
          <w:bCs w:val="0"/>
          <w:kern w:val="2"/>
          <w:sz w:val="32"/>
          <w:szCs w:val="32"/>
          <w:lang w:val="en-US" w:eastAsia="zh-CN" w:bidi="ar-SA"/>
        </w:rPr>
        <w:t>合营企业取得营业执照</w:t>
      </w:r>
      <w:r>
        <w:rPr>
          <w:rFonts w:hint="default"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在此之前未依法申报，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本机关就京东尚科与科大讯飞设立合营企业对市场竞争的影响进行了评估，评估认为，该项经营者集中不会产生排除、限制竞争的效果。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lang w:eastAsia="zh-CN"/>
        </w:rPr>
        <w:t>给予京东尚科</w:t>
      </w:r>
      <w:r>
        <w:rPr>
          <w:rFonts w:hint="eastAsia"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eastAsia="zh-CN"/>
        </w:rPr>
        <w:t>科大讯飞</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none"/>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default" w:ascii="Times New Roman" w:hAnsi="Times New Roman" w:eastAsia="仿宋_GB2312" w:cs="Times New Roman"/>
          <w:bCs/>
          <w:color w:val="000000"/>
          <w:kern w:val="2"/>
          <w:sz w:val="32"/>
          <w:szCs w:val="32"/>
          <w:highlight w:val="none"/>
          <w:lang w:eastAsia="zh-CN"/>
        </w:rPr>
        <w:t>京东尚科（略）</w:t>
      </w:r>
      <w:r>
        <w:rPr>
          <w:rFonts w:hint="eastAsia" w:eastAsia="仿宋_GB2312" w:cs="Times New Roman"/>
          <w:bCs/>
          <w:color w:val="000000"/>
          <w:kern w:val="2"/>
          <w:sz w:val="32"/>
          <w:szCs w:val="32"/>
          <w:highlight w:val="none"/>
          <w:lang w:eastAsia="zh-CN"/>
        </w:rPr>
        <w:t>、</w:t>
      </w:r>
      <w:r>
        <w:rPr>
          <w:rFonts w:hint="default" w:ascii="Times New Roman" w:hAnsi="Times New Roman" w:eastAsia="仿宋_GB2312" w:cs="Times New Roman"/>
          <w:bCs/>
          <w:color w:val="000000"/>
          <w:kern w:val="2"/>
          <w:sz w:val="32"/>
          <w:szCs w:val="32"/>
          <w:highlight w:val="none"/>
          <w:lang w:eastAsia="zh-CN"/>
        </w:rPr>
        <w:t>科大讯飞（略）。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80" w:lineRule="exact"/>
        <w:ind w:firstLine="408" w:firstLineChars="200"/>
        <w:textAlignment w:val="auto"/>
        <w:rPr>
          <w:rFonts w:hint="default" w:ascii="Times New Roman" w:hAnsi="Times New Roman" w:cs="Times New Roman"/>
        </w:rPr>
      </w:pPr>
      <w:bookmarkStart w:id="0" w:name="_GoBack"/>
      <w:bookmarkEnd w:id="0"/>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3B94AAA"/>
    <w:rsid w:val="34714342"/>
    <w:rsid w:val="355C8061"/>
    <w:rsid w:val="35B03B5A"/>
    <w:rsid w:val="36BEBAA1"/>
    <w:rsid w:val="38043EF0"/>
    <w:rsid w:val="386A294D"/>
    <w:rsid w:val="3B5D2A4F"/>
    <w:rsid w:val="3BBF6D59"/>
    <w:rsid w:val="3E3A469A"/>
    <w:rsid w:val="3F1869AE"/>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95845CC"/>
    <w:rsid w:val="7A782B89"/>
    <w:rsid w:val="7BEEE5D1"/>
    <w:rsid w:val="7D641176"/>
    <w:rsid w:val="B7EFE40C"/>
    <w:rsid w:val="B7F93363"/>
    <w:rsid w:val="BBF92B6F"/>
    <w:rsid w:val="EDF62E4D"/>
    <w:rsid w:val="F9BC9F5C"/>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2020-12-13T02:26:00Z</dcterms:created>
  <dc:creator>徐霄飞</dc:creator>
  <cp:lastModifiedBy>greatwall</cp:lastModifiedBy>
  <cp:lastPrinted>2021-03-13T01:28:00Z</cp:lastPrinted>
  <dcterms:modified xsi:type="dcterms:W3CDTF">2021-11-18T16:34:41Z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