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46405917"/>
        </w:rPr>
        <w:t>国家市场监督管理总</w:t>
      </w:r>
      <w:r>
        <w:rPr>
          <w:rFonts w:hint="default" w:ascii="Times New Roman" w:hAnsi="Times New Roman" w:eastAsia="黑体" w:cs="Times New Roman"/>
          <w:bCs/>
          <w:color w:val="000000"/>
          <w:spacing w:val="1"/>
          <w:kern w:val="0"/>
          <w:sz w:val="52"/>
          <w:szCs w:val="52"/>
          <w:fitText w:val="5742" w:id="2146405917"/>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97</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 Limited）</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腾讯控股有限公司</w:t>
      </w:r>
      <w:r>
        <w:rPr>
          <w:rFonts w:hint="default" w:ascii="Times New Roman" w:hAnsi="Times New Roman" w:eastAsia="仿宋_GB2312" w:cs="Times New Roman"/>
          <w:sz w:val="32"/>
        </w:rPr>
        <w:t>（以下简称</w:t>
      </w:r>
      <w:r>
        <w:rPr>
          <w:rFonts w:hint="default" w:ascii="Times New Roman" w:hAnsi="Times New Roman" w:eastAsia="仿宋_GB2312" w:cs="Times New Roman"/>
          <w:sz w:val="32"/>
          <w:lang w:eastAsia="zh-CN"/>
        </w:rPr>
        <w:t>腾讯</w:t>
      </w:r>
      <w:r>
        <w:rPr>
          <w:rFonts w:hint="default" w:ascii="Times New Roman" w:hAnsi="Times New Roman" w:eastAsia="仿宋_GB2312" w:cs="Times New Roman"/>
          <w:sz w:val="32"/>
        </w:rPr>
        <w:t>）收购</w:t>
      </w:r>
      <w:r>
        <w:rPr>
          <w:rFonts w:hint="default" w:ascii="Times New Roman" w:hAnsi="Times New Roman" w:eastAsia="仿宋_GB2312" w:cs="Times New Roman"/>
          <w:sz w:val="32"/>
          <w:lang w:eastAsia="zh-CN"/>
        </w:rPr>
        <w:t>北京</w:t>
      </w:r>
      <w:r>
        <w:rPr>
          <w:rFonts w:hint="eastAsia" w:ascii="Times New Roman" w:hAnsi="Times New Roman" w:eastAsia="仿宋_GB2312" w:cs="Times New Roman"/>
          <w:sz w:val="32"/>
          <w:lang w:eastAsia="zh-CN"/>
        </w:rPr>
        <w:t>云迹科技</w:t>
      </w:r>
      <w:r>
        <w:rPr>
          <w:rFonts w:hint="default" w:ascii="Times New Roman" w:hAnsi="Times New Roman" w:eastAsia="仿宋_GB2312" w:cs="Times New Roman"/>
          <w:sz w:val="32"/>
        </w:rPr>
        <w:t>有限公司（以下简称</w:t>
      </w:r>
      <w:r>
        <w:rPr>
          <w:rFonts w:hint="eastAsia" w:ascii="Times New Roman" w:hAnsi="Times New Roman" w:eastAsia="仿宋_GB2312" w:cs="Times New Roman"/>
          <w:sz w:val="32"/>
          <w:lang w:eastAsia="zh-CN"/>
        </w:rPr>
        <w:t>云迹科技</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kern w:val="2"/>
          <w:sz w:val="32"/>
          <w:szCs w:val="32"/>
          <w:lang w:val="en-US" w:eastAsia="zh-CN" w:bidi="ar-SA"/>
        </w:rPr>
        <w:t>收购方：</w:t>
      </w:r>
      <w:r>
        <w:rPr>
          <w:rFonts w:hint="default" w:ascii="Times New Roman" w:hAnsi="Times New Roman" w:cs="Times New Roman"/>
          <w:b/>
          <w:kern w:val="2"/>
          <w:sz w:val="32"/>
          <w:szCs w:val="32"/>
          <w:lang w:val="en-US" w:eastAsia="zh-CN" w:bidi="ar-SA"/>
        </w:rPr>
        <w:t>腾讯</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rPr>
        <w:t>元人民币（币种下同）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sz w:val="32"/>
          <w:szCs w:val="32"/>
          <w:lang w:val="en-US" w:eastAsia="zh-CN"/>
        </w:rPr>
        <w:t>（略）</w:t>
      </w:r>
      <w:r>
        <w:rPr>
          <w:rFonts w:hint="default"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cs="Times New Roman"/>
          <w:b w:val="0"/>
          <w:bCs/>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被收购方：</w:t>
      </w:r>
      <w:r>
        <w:rPr>
          <w:rFonts w:hint="eastAsia" w:ascii="仿宋_GB2312" w:hAnsi="仿宋_GB2312" w:eastAsia="仿宋_GB2312" w:cs="仿宋_GB2312"/>
          <w:b/>
          <w:bCs/>
          <w:sz w:val="32"/>
          <w:lang w:eastAsia="zh-CN"/>
        </w:rPr>
        <w:t>云迹科技</w:t>
      </w:r>
      <w:r>
        <w:rPr>
          <w:rFonts w:hint="eastAsia" w:ascii="仿宋_GB2312" w:hAnsi="仿宋_GB2312" w:eastAsia="仿宋_GB2312" w:cs="仿宋_GB2312"/>
          <w:sz w:val="32"/>
        </w:rPr>
        <w:t>。</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14</w:t>
      </w:r>
      <w:r>
        <w:rPr>
          <w:rFonts w:hint="default" w:ascii="Times New Roman" w:hAnsi="Times New Roman" w:eastAsia="仿宋_GB2312" w:cs="Times New Roman"/>
          <w:sz w:val="32"/>
        </w:rPr>
        <w:t>年于中国</w:t>
      </w:r>
      <w:r>
        <w:rPr>
          <w:rFonts w:hint="default" w:ascii="Times New Roman" w:hAnsi="Times New Roman" w:eastAsia="仿宋_GB2312" w:cs="Times New Roman"/>
          <w:sz w:val="32"/>
          <w:lang w:eastAsia="zh-CN"/>
        </w:rPr>
        <w:t>北京市</w:t>
      </w:r>
      <w:r>
        <w:rPr>
          <w:rFonts w:hint="default" w:ascii="Times New Roman" w:hAnsi="Times New Roman" w:eastAsia="仿宋_GB2312" w:cs="Times New Roman"/>
          <w:sz w:val="32"/>
        </w:rPr>
        <w:t>注册成立</w:t>
      </w:r>
      <w:r>
        <w:rPr>
          <w:rFonts w:hint="default" w:ascii="Times New Roman" w:hAnsi="Times New Roman" w:eastAsia="仿宋_GB2312" w:cs="Times New Roman"/>
          <w:sz w:val="32"/>
          <w:lang w:eastAsia="zh-CN"/>
        </w:rPr>
        <w:t>，由自然人</w:t>
      </w:r>
      <w:r>
        <w:rPr>
          <w:rFonts w:hint="default" w:ascii="Times New Roman" w:hAnsi="Times New Roman" w:eastAsia="仿宋_GB2312" w:cs="Times New Roman"/>
          <w:sz w:val="32"/>
        </w:rPr>
        <w:t>支涛、胡泉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吴明辉</w:t>
      </w:r>
      <w:r>
        <w:rPr>
          <w:rFonts w:hint="default" w:ascii="Times New Roman" w:hAnsi="Times New Roman" w:eastAsia="仿宋_GB2312" w:cs="Times New Roman"/>
          <w:sz w:val="32"/>
          <w:lang w:eastAsia="zh-CN"/>
        </w:rPr>
        <w:t>以及海航旅业创新投资有限公司（以下简称海航旅业）共同控制</w:t>
      </w:r>
      <w:r>
        <w:rPr>
          <w:rFonts w:hint="eastAsia" w:ascii="Times New Roman" w:hAnsi="Times New Roman" w:eastAsia="仿宋_GB2312" w:cs="Times New Roman"/>
          <w:sz w:val="32"/>
          <w:lang w:eastAsia="zh-CN"/>
        </w:rPr>
        <w:t>。云迹科技</w:t>
      </w:r>
      <w:r>
        <w:rPr>
          <w:rFonts w:hint="default" w:ascii="Times New Roman" w:hAnsi="Times New Roman" w:eastAsia="仿宋_GB2312" w:cs="Times New Roman"/>
          <w:sz w:val="32"/>
          <w:lang w:val="en-US" w:eastAsia="zh-CN"/>
        </w:rPr>
        <w:t>主要从事</w:t>
      </w:r>
      <w:r>
        <w:rPr>
          <w:rFonts w:hint="default" w:ascii="Times New Roman" w:hAnsi="Times New Roman" w:eastAsia="仿宋_GB2312" w:cs="Times New Roman"/>
          <w:sz w:val="32"/>
          <w:lang w:eastAsia="zh-CN"/>
        </w:rPr>
        <w:t>商用机器人等相关业务</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2016</w:t>
      </w:r>
      <w:r>
        <w:rPr>
          <w:rFonts w:hint="default" w:ascii="Times New Roman" w:hAnsi="Times New Roman" w:eastAsia="仿宋_GB2312" w:cs="Times New Roman"/>
          <w:sz w:val="32"/>
        </w:rPr>
        <w:t>年全球和中国境内营业额均为</w:t>
      </w:r>
      <w:r>
        <w:rPr>
          <w:rFonts w:hint="eastAsia" w:ascii="仿宋_GB2312" w:hAnsi="仿宋_GB2312" w:eastAsia="仿宋_GB2312" w:cs="仿宋_GB2312"/>
          <w:sz w:val="32"/>
          <w:szCs w:val="32"/>
          <w:lang w:val="en-US" w:eastAsia="zh-CN"/>
        </w:rPr>
        <w:t>（略）</w:t>
      </w:r>
      <w:r>
        <w:rPr>
          <w:rFonts w:hint="default" w:ascii="Times New Roman" w:hAnsi="Times New Roman" w:cs="Times New Roman"/>
          <w:b w:val="0"/>
          <w:bCs/>
          <w:kern w:val="2"/>
          <w:sz w:val="32"/>
          <w:szCs w:val="32"/>
          <w:lang w:val="en-US" w:eastAsia="zh-CN" w:bidi="ar-SA"/>
        </w:rPr>
        <w:t>。</w:t>
      </w:r>
    </w:p>
    <w:p>
      <w:pPr>
        <w:pStyle w:val="8"/>
        <w:spacing w:line="594" w:lineRule="exact"/>
        <w:ind w:firstLine="641"/>
        <w:rPr>
          <w:rFonts w:hint="default" w:ascii="Times New Roman" w:hAnsi="Times New Roman" w:cs="Times New Roman"/>
          <w:lang w:val="en-US" w:eastAsia="zh-CN"/>
        </w:rPr>
      </w:pPr>
      <w:r>
        <w:rPr>
          <w:rFonts w:hint="default" w:ascii="Times New Roman" w:hAnsi="Times New Roman" w:eastAsia="仿宋_GB2312" w:cs="Times New Roman"/>
          <w:b/>
          <w:bCs/>
          <w:sz w:val="32"/>
        </w:rPr>
        <w:t>参与集中的其他经营者：</w:t>
      </w:r>
      <w:r>
        <w:rPr>
          <w:rFonts w:hint="default" w:ascii="Times New Roman" w:hAnsi="Times New Roman" w:eastAsia="仿宋_GB2312" w:cs="Times New Roman"/>
          <w:b/>
          <w:bCs/>
          <w:sz w:val="32"/>
          <w:lang w:eastAsia="zh-CN"/>
        </w:rPr>
        <w:t>海航旅业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2016年于中国海南省海口市注册成立，主要从事投资与管理业务，最终控制人为海航集团有限公司（以下简称海航集团）</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海航集团主要从事民航客运、民航货运、机场管理、投资管理等业务</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2016年全球营业额为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lang w:val="en-US" w:eastAsia="zh-CN"/>
        </w:rPr>
        <w:t>，中国境内营业额为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kern w:val="2"/>
          <w:sz w:val="32"/>
          <w:szCs w:val="32"/>
          <w:lang w:val="en-US" w:eastAsia="zh-CN" w:bidi="ar-SA"/>
        </w:rPr>
        <w:t>年9月27日，腾讯通过林芝腾讯科技有限公司与云迹科技的股东之一安徽省信息产业投资控股有限公司签署《股权转让协议》，受让云迹科技2.5%的股权，与云迹科技、海航</w:t>
      </w:r>
      <w:r>
        <w:rPr>
          <w:rFonts w:hint="eastAsia" w:ascii="Times New Roman" w:hAnsi="Times New Roman" w:cs="Times New Roman"/>
          <w:kern w:val="2"/>
          <w:sz w:val="32"/>
          <w:szCs w:val="32"/>
          <w:lang w:val="en-US" w:eastAsia="zh-CN" w:bidi="ar-SA"/>
        </w:rPr>
        <w:t>旅业</w:t>
      </w:r>
      <w:r>
        <w:rPr>
          <w:rFonts w:hint="default" w:ascii="Times New Roman" w:hAnsi="Times New Roman" w:eastAsia="仿宋_GB2312" w:cs="Times New Roman"/>
          <w:kern w:val="2"/>
          <w:sz w:val="32"/>
          <w:szCs w:val="32"/>
          <w:lang w:val="en-US" w:eastAsia="zh-CN" w:bidi="ar-SA"/>
        </w:rPr>
        <w:t>及创始人股东支涛、胡泉和吴明辉等签署《增资协议》，认购云迹科技10%的股权。交易后，腾讯共获得云迹科技12.5%股权，</w:t>
      </w:r>
      <w:r>
        <w:rPr>
          <w:rFonts w:hint="default" w:ascii="Times New Roman" w:hAnsi="Times New Roman" w:eastAsia="仿宋_GB2312" w:cs="Times New Roman"/>
          <w:sz w:val="32"/>
          <w:szCs w:val="32"/>
        </w:rPr>
        <w:t>并取得</w:t>
      </w:r>
      <w:r>
        <w:rPr>
          <w:rFonts w:hint="default" w:ascii="Times New Roman" w:hAnsi="Times New Roman" w:eastAsia="仿宋_GB2312" w:cs="Times New Roman"/>
          <w:sz w:val="32"/>
          <w:szCs w:val="32"/>
          <w:lang w:eastAsia="zh-CN"/>
        </w:rPr>
        <w:t>共同</w:t>
      </w:r>
      <w:r>
        <w:rPr>
          <w:rFonts w:hint="default" w:ascii="Times New Roman" w:hAnsi="Times New Roman" w:eastAsia="仿宋_GB2312" w:cs="Times New Roman"/>
          <w:sz w:val="32"/>
          <w:szCs w:val="32"/>
        </w:rPr>
        <w:t>控制权。201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日，本次交易完成股权变更登记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kern w:val="2"/>
          <w:sz w:val="32"/>
          <w:szCs w:val="32"/>
          <w:lang w:val="en-US" w:eastAsia="zh-CN" w:bidi="ar-SA"/>
        </w:rPr>
        <w:t>年9月27日，腾讯通过受让及增资共获得云迹科技12.5%股权</w:t>
      </w:r>
      <w:r>
        <w:rPr>
          <w:rFonts w:hint="eastAsia" w:ascii="Times New Roman" w:hAnsi="Times New Roman" w:eastAsia="仿宋_GB2312" w:cs="Times New Roman"/>
          <w:kern w:val="2"/>
          <w:sz w:val="32"/>
          <w:szCs w:val="32"/>
          <w:lang w:val="en-US" w:eastAsia="zh-CN" w:bidi="ar-SA"/>
        </w:rPr>
        <w:t>，并</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2016</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海航集团</w:t>
      </w:r>
      <w:r>
        <w:rPr>
          <w:rFonts w:hint="default" w:ascii="Times New Roman" w:hAnsi="Times New Roman" w:eastAsia="仿宋_GB2312" w:cs="Times New Roman"/>
          <w:sz w:val="32"/>
          <w:lang w:val="en-US" w:eastAsia="zh-CN"/>
        </w:rPr>
        <w:t>全球营业额为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lang w:val="en-US" w:eastAsia="zh-CN"/>
        </w:rPr>
        <w:t>，中国境内营业额为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rPr>
        <w:t>达到《国务院关于经营者集中申报标准的规定》第</w:t>
      </w:r>
      <w:r>
        <w:rPr>
          <w:rFonts w:hint="default" w:ascii="Times New Roman" w:hAnsi="Times New Roman" w:eastAsia="仿宋_GB2312" w:cs="Times New Roman"/>
          <w:lang w:eastAsia="zh-CN"/>
        </w:rPr>
        <w:t>三</w:t>
      </w:r>
      <w:r>
        <w:rPr>
          <w:rFonts w:hint="default" w:ascii="Times New Roman" w:hAnsi="Times New Roman" w:eastAsia="仿宋_GB2312" w:cs="Times New Roman"/>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本次交易</w:t>
      </w:r>
      <w:r>
        <w:rPr>
          <w:rFonts w:hint="default" w:ascii="Times New Roman" w:hAnsi="Times New Roman" w:eastAsia="仿宋_GB2312" w:cs="Times New Roman"/>
          <w:b w:val="0"/>
          <w:bCs w:val="0"/>
          <w:kern w:val="2"/>
          <w:sz w:val="32"/>
          <w:szCs w:val="32"/>
          <w:lang w:val="en-US" w:eastAsia="zh-CN" w:bidi="ar-SA"/>
        </w:rPr>
        <w:t>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bookmarkStart w:id="0" w:name="_GoBack"/>
      <w:bookmarkEnd w:id="0"/>
      <w:r>
        <w:rPr>
          <w:rFonts w:hint="default"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腾讯收购云迹科技</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0000002103730575。</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18</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92"/>
    <w:rsid w:val="0A886996"/>
    <w:rsid w:val="0CFF039E"/>
    <w:rsid w:val="0D3D31F8"/>
    <w:rsid w:val="0EEB4737"/>
    <w:rsid w:val="20C32FD7"/>
    <w:rsid w:val="23A26605"/>
    <w:rsid w:val="3D663AD9"/>
    <w:rsid w:val="5DC37C10"/>
    <w:rsid w:val="6A9F4CB8"/>
    <w:rsid w:val="6EBD90BC"/>
    <w:rsid w:val="7E6FC5AB"/>
    <w:rsid w:val="7FE3EBA2"/>
    <w:rsid w:val="FFDD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xielin</dc:creator>
  <cp:lastModifiedBy>greatwall</cp:lastModifiedBy>
  <dcterms:modified xsi:type="dcterms:W3CDTF">2021-11-19T14:47:51Z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