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594" w:lineRule="exact"/>
        <w:ind w:left="0"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02353214"/>
        </w:rPr>
        <w:t>国家市场监督管理总</w:t>
      </w:r>
      <w:r>
        <w:rPr>
          <w:rFonts w:hint="default" w:ascii="Times New Roman" w:hAnsi="Times New Roman" w:eastAsia="黑体" w:cs="Times New Roman"/>
          <w:bCs/>
          <w:color w:val="000000"/>
          <w:spacing w:val="1"/>
          <w:kern w:val="0"/>
          <w:sz w:val="52"/>
          <w:szCs w:val="52"/>
          <w:fitText w:val="5742" w:id="2102353214"/>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2126448207"/>
        </w:rPr>
        <w:t>行政处罚决定</w:t>
      </w:r>
      <w:r>
        <w:rPr>
          <w:rFonts w:hint="default" w:ascii="Times New Roman" w:hAnsi="Times New Roman" w:eastAsia="黑体" w:cs="Times New Roman"/>
          <w:bCs/>
          <w:color w:val="000000"/>
          <w:spacing w:val="1"/>
          <w:kern w:val="0"/>
          <w:sz w:val="52"/>
          <w:szCs w:val="52"/>
          <w:fitText w:val="5742" w:id="2126448207"/>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76</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val="en-US" w:eastAsia="zh-CN"/>
        </w:rPr>
        <w:t>上海汉涛信息咨询有限公司</w:t>
      </w:r>
    </w:p>
    <w:p>
      <w:pPr>
        <w:pStyle w:val="12"/>
        <w:keepNext w:val="0"/>
        <w:keepLines w:val="0"/>
        <w:pageBreakBefore w:val="0"/>
        <w:widowControl/>
        <w:suppressLineNumbers w:val="0"/>
        <w:shd w:val="clear" w:color="auto" w:fill="FFFFFF"/>
        <w:kinsoku/>
        <w:wordWrap/>
        <w:topLinePunct w:val="0"/>
        <w:bidi w:val="0"/>
        <w:spacing w:before="0" w:beforeAutospacing="0" w:afterAutospacing="0" w:line="594" w:lineRule="exact"/>
        <w:ind w:left="0" w:right="0" w:firstLine="640" w:firstLineChars="200"/>
        <w:jc w:val="left"/>
        <w:rPr>
          <w:rFonts w:hint="default" w:ascii="Times New Roman" w:hAnsi="Times New Roman" w:cs="Times New Roman"/>
          <w:b w:val="0"/>
          <w:i w:val="0"/>
          <w:caps w:val="0"/>
          <w:color w:val="000000"/>
          <w:spacing w:val="0"/>
          <w:sz w:val="21"/>
          <w:szCs w:val="21"/>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kern w:val="2"/>
          <w:sz w:val="32"/>
          <w:szCs w:val="32"/>
          <w:lang w:val="en-US" w:eastAsia="zh-CN" w:bidi="ar-SA"/>
        </w:rPr>
        <w:t>上海市杨浦区杭州路741号14幢149室</w:t>
      </w:r>
    </w:p>
    <w:p>
      <w:pPr>
        <w:keepNext w:val="0"/>
        <w:keepLines w:val="0"/>
        <w:pageBreakBefore w:val="0"/>
        <w:widowControl w:val="0"/>
        <w:kinsoku/>
        <w:wordWrap/>
        <w:topLinePunct w:val="0"/>
        <w:bidi w:val="0"/>
        <w:adjustRightInd w:val="0"/>
        <w:snapToGrid w:val="0"/>
        <w:spacing w:line="594" w:lineRule="exact"/>
        <w:jc w:val="left"/>
        <w:textAlignment w:val="auto"/>
        <w:rPr>
          <w:rFonts w:hint="default" w:ascii="Times New Roman" w:hAnsi="Times New Roman" w:cs="Times New Roman"/>
          <w:kern w:val="2"/>
          <w:sz w:val="30"/>
          <w:szCs w:val="30"/>
          <w:u w:val="single"/>
        </w:rPr>
      </w:pP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kern w:val="2"/>
          <w:sz w:val="32"/>
          <w:szCs w:val="32"/>
          <w:lang w:val="en-US" w:eastAsia="zh-CN"/>
        </w:rPr>
        <w:t>2021年8月12日对</w:t>
      </w:r>
      <w:r>
        <w:rPr>
          <w:rFonts w:hint="default" w:ascii="Times New Roman" w:hAnsi="Times New Roman" w:eastAsia="仿宋_GB2312" w:cs="Times New Roman"/>
          <w:sz w:val="32"/>
          <w:szCs w:val="32"/>
          <w:lang w:val="en-US" w:eastAsia="zh-CN"/>
        </w:rPr>
        <w:t>上海汉涛信息咨询有限公司</w:t>
      </w:r>
      <w:r>
        <w:rPr>
          <w:rFonts w:hint="default" w:ascii="Times New Roman" w:hAnsi="Times New Roman" w:eastAsia="仿宋_GB2312" w:cs="Times New Roman"/>
          <w:sz w:val="32"/>
          <w:szCs w:val="32"/>
          <w:lang w:eastAsia="zh-CN"/>
        </w:rPr>
        <w:t>（以下简称上海汉涛）</w:t>
      </w:r>
      <w:r>
        <w:rPr>
          <w:rFonts w:hint="default" w:ascii="Times New Roman" w:hAnsi="Times New Roman" w:eastAsia="仿宋_GB2312" w:cs="Times New Roman"/>
          <w:sz w:val="32"/>
          <w:szCs w:val="32"/>
          <w:lang w:val="en-US" w:eastAsia="zh-CN"/>
        </w:rPr>
        <w:t>收购</w:t>
      </w:r>
      <w:r>
        <w:rPr>
          <w:rFonts w:hint="default" w:ascii="Times New Roman" w:hAnsi="Times New Roman" w:eastAsia="仿宋_GB2312" w:cs="Times New Roman"/>
          <w:sz w:val="32"/>
          <w:szCs w:val="32"/>
          <w:lang w:eastAsia="zh-CN"/>
        </w:rPr>
        <w:t>上海商米科技集团股份有限公司（以下简称</w:t>
      </w:r>
      <w:r>
        <w:rPr>
          <w:rFonts w:hint="default" w:ascii="Times New Roman" w:hAnsi="Times New Roman" w:eastAsia="仿宋_GB2312" w:cs="Times New Roman"/>
          <w:sz w:val="32"/>
          <w:szCs w:val="32"/>
          <w:lang w:val="en-US" w:eastAsia="zh-CN"/>
        </w:rPr>
        <w:t>商米</w:t>
      </w:r>
      <w:r>
        <w:rPr>
          <w:rFonts w:hint="default" w:ascii="Times New Roman" w:hAnsi="Times New Roman" w:eastAsia="仿宋_GB2312" w:cs="Times New Roman"/>
          <w:sz w:val="32"/>
          <w:szCs w:val="32"/>
          <w:lang w:eastAsia="zh-CN"/>
        </w:rPr>
        <w:t>）股权涉嫌未依法申报违法实施经营者集中案进行</w:t>
      </w:r>
      <w:r>
        <w:rPr>
          <w:rFonts w:hint="default" w:ascii="Times New Roman" w:hAnsi="Times New Roman" w:eastAsia="仿宋_GB2312" w:cs="Times New Roman"/>
          <w:kern w:val="2"/>
          <w:sz w:val="32"/>
          <w:szCs w:val="32"/>
        </w:rPr>
        <w:t>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640"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经查，该案</w:t>
      </w:r>
      <w:r>
        <w:rPr>
          <w:rFonts w:hint="default" w:ascii="Times New Roman" w:hAnsi="Times New Roman" w:eastAsia="仿宋_GB2312" w:cs="Times New Roman"/>
          <w:color w:val="auto"/>
          <w:kern w:val="2"/>
          <w:sz w:val="32"/>
          <w:szCs w:val="32"/>
        </w:rPr>
        <w:t>构成</w:t>
      </w:r>
      <w:r>
        <w:rPr>
          <w:rFonts w:hint="default"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color w:val="auto"/>
          <w:sz w:val="32"/>
          <w:szCs w:val="32"/>
          <w:lang w:eastAsia="zh-CN"/>
        </w:rPr>
        <w:t>上海汉涛</w:t>
      </w:r>
      <w:r>
        <w:rPr>
          <w:rFonts w:hint="default" w:ascii="Times New Roman" w:hAnsi="Times New Roman" w:eastAsia="仿宋_GB2312" w:cs="Times New Roman"/>
          <w:color w:val="auto"/>
          <w:kern w:val="2"/>
          <w:sz w:val="32"/>
          <w:szCs w:val="32"/>
        </w:rPr>
        <w:t>送达了《行政处罚告知书》，告知</w:t>
      </w: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default" w:ascii="Times New Roman" w:hAnsi="Times New Roman"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default" w:ascii="Times New Roman" w:hAnsi="Times New Roman"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default" w:ascii="Times New Roman" w:hAnsi="Times New Roman"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sz w:val="32"/>
          <w:szCs w:val="32"/>
          <w:lang w:eastAsia="zh-CN"/>
        </w:rPr>
        <w:t>上海汉涛</w:t>
      </w:r>
      <w:r>
        <w:rPr>
          <w:rFonts w:hint="default" w:ascii="Times New Roman" w:hAnsi="Times New Roman" w:eastAsia="仿宋_GB2312" w:cs="Times New Roman"/>
          <w:kern w:val="2"/>
          <w:sz w:val="32"/>
          <w:szCs w:val="32"/>
          <w:lang w:val="en-US" w:eastAsia="zh-CN" w:bidi="ar"/>
        </w:rPr>
        <w:t>在规定期限内没有提出陈述、申辩意见或要求举行听证。本案现已调查、审理终结。</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rPr>
        <w:t>基本情况</w:t>
      </w:r>
    </w:p>
    <w:p>
      <w:pPr>
        <w:pStyle w:val="5"/>
        <w:pageBreakBefore w:val="0"/>
        <w:kinsoku/>
        <w:wordWrap/>
        <w:topLinePunct w:val="0"/>
        <w:bidi w:val="0"/>
        <w:spacing w:line="594" w:lineRule="exact"/>
        <w:ind w:left="0" w:firstLine="643"/>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（一）交易方。</w:t>
      </w:r>
    </w:p>
    <w:p>
      <w:pPr>
        <w:pStyle w:val="5"/>
        <w:pageBreakBefore w:val="0"/>
        <w:kinsoku/>
        <w:wordWrap/>
        <w:topLinePunct w:val="0"/>
        <w:bidi w:val="0"/>
        <w:spacing w:line="594" w:lineRule="exact"/>
        <w:ind w:left="0" w:firstLine="643"/>
        <w:textAlignment w:val="auto"/>
        <w:rPr>
          <w:rFonts w:hint="default" w:ascii="Times New Roman" w:hAnsi="Times New Roman" w:cs="Times New Roman"/>
          <w:b w:val="0"/>
          <w:bCs/>
          <w:lang w:val="en-US" w:eastAsia="zh-CN"/>
        </w:rPr>
      </w:pPr>
      <w:r>
        <w:rPr>
          <w:rFonts w:hint="default" w:ascii="Times New Roman" w:hAnsi="Times New Roman" w:cs="Times New Roman"/>
          <w:b/>
        </w:rPr>
        <w:t>收购方：</w:t>
      </w:r>
      <w:r>
        <w:rPr>
          <w:rFonts w:hint="default" w:ascii="Times New Roman" w:hAnsi="Times New Roman" w:cs="Times New Roman"/>
          <w:b/>
          <w:lang w:eastAsia="zh-CN"/>
        </w:rPr>
        <w:t>上海汉涛</w:t>
      </w:r>
      <w:r>
        <w:rPr>
          <w:rFonts w:hint="default" w:ascii="Times New Roman" w:hAnsi="Times New Roman" w:cs="Times New Roman"/>
          <w:b/>
        </w:rPr>
        <w:t>。</w:t>
      </w:r>
      <w:r>
        <w:rPr>
          <w:rFonts w:hint="default" w:ascii="Times New Roman" w:hAnsi="Times New Roman" w:eastAsia="仿宋_GB2312" w:cs="Times New Roman"/>
          <w:b w:val="0"/>
          <w:bCs/>
          <w:kern w:val="2"/>
          <w:sz w:val="32"/>
          <w:szCs w:val="32"/>
          <w:lang w:val="en-US" w:eastAsia="zh-CN" w:bidi="ar-SA"/>
        </w:rPr>
        <w:t>20</w:t>
      </w:r>
      <w:r>
        <w:rPr>
          <w:rFonts w:hint="default" w:ascii="Times New Roman" w:hAnsi="Times New Roman" w:cs="Times New Roman"/>
          <w:b w:val="0"/>
          <w:bCs/>
          <w:kern w:val="2"/>
          <w:sz w:val="32"/>
          <w:szCs w:val="32"/>
          <w:lang w:val="en-US" w:eastAsia="zh-CN" w:bidi="ar-SA"/>
        </w:rPr>
        <w:t>03</w:t>
      </w:r>
      <w:r>
        <w:rPr>
          <w:rFonts w:hint="default" w:ascii="Times New Roman" w:hAnsi="Times New Roman" w:eastAsia="仿宋_GB2312" w:cs="Times New Roman"/>
          <w:b w:val="0"/>
          <w:bCs/>
          <w:kern w:val="2"/>
          <w:sz w:val="32"/>
          <w:szCs w:val="32"/>
          <w:lang w:val="en-US" w:eastAsia="zh-CN" w:bidi="ar-SA"/>
        </w:rPr>
        <w:t>年于</w:t>
      </w:r>
      <w:r>
        <w:rPr>
          <w:rFonts w:hint="default" w:ascii="Times New Roman" w:hAnsi="Times New Roman" w:cs="Times New Roman"/>
          <w:b w:val="0"/>
          <w:bCs/>
          <w:kern w:val="2"/>
          <w:sz w:val="32"/>
          <w:szCs w:val="32"/>
          <w:lang w:val="en-US" w:eastAsia="zh-CN" w:bidi="ar-SA"/>
        </w:rPr>
        <w:t>上海</w:t>
      </w:r>
      <w:r>
        <w:rPr>
          <w:rFonts w:hint="default" w:ascii="Times New Roman" w:hAnsi="Times New Roman" w:eastAsia="仿宋_GB2312" w:cs="Times New Roman"/>
          <w:b w:val="0"/>
          <w:bCs/>
          <w:kern w:val="2"/>
          <w:sz w:val="32"/>
          <w:szCs w:val="32"/>
          <w:lang w:val="en-US" w:eastAsia="zh-CN" w:bidi="ar-SA"/>
        </w:rPr>
        <w:t>市注册成立，</w:t>
      </w:r>
      <w:r>
        <w:rPr>
          <w:rFonts w:hint="default" w:ascii="Times New Roman" w:hAnsi="Times New Roman" w:cs="Times New Roman"/>
          <w:b w:val="0"/>
          <w:bCs/>
          <w:kern w:val="2"/>
          <w:sz w:val="32"/>
          <w:szCs w:val="32"/>
          <w:lang w:val="en-US" w:eastAsia="zh-CN" w:bidi="ar-SA"/>
        </w:rPr>
        <w:t>由香港上市公司美团通过协议的方式单独控制，</w:t>
      </w:r>
      <w:r>
        <w:rPr>
          <w:rFonts w:hint="default" w:ascii="Times New Roman" w:hAnsi="Times New Roman" w:eastAsia="仿宋_GB2312" w:cs="Times New Roman"/>
          <w:b w:val="0"/>
          <w:bCs/>
          <w:kern w:val="2"/>
          <w:sz w:val="32"/>
          <w:szCs w:val="32"/>
          <w:lang w:val="en-US" w:eastAsia="zh-CN" w:bidi="ar-SA"/>
        </w:rPr>
        <w:t>最终控制人</w:t>
      </w:r>
      <w:r>
        <w:rPr>
          <w:rFonts w:hint="default" w:ascii="Times New Roman" w:hAnsi="Times New Roman" w:cs="Times New Roman"/>
          <w:b w:val="0"/>
          <w:bCs/>
          <w:kern w:val="2"/>
          <w:sz w:val="32"/>
          <w:szCs w:val="32"/>
          <w:lang w:val="en-US" w:eastAsia="zh-CN" w:bidi="ar-SA"/>
        </w:rPr>
        <w:t>为</w:t>
      </w:r>
      <w:r>
        <w:rPr>
          <w:rFonts w:hint="default" w:ascii="Times New Roman" w:hAnsi="Times New Roman" w:cs="Times New Roman"/>
          <w:color w:val="000000"/>
          <w:kern w:val="0"/>
          <w:szCs w:val="21"/>
        </w:rPr>
        <w:t>（略）</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cs="Times New Roman"/>
        </w:rPr>
        <w:t>美团主要通过旗下运营的生活服务电子商务平台为消费者提供</w:t>
      </w:r>
      <w:r>
        <w:rPr>
          <w:rFonts w:hint="default" w:ascii="Times New Roman" w:hAnsi="Times New Roman" w:cs="Times New Roman"/>
          <w:lang w:eastAsia="zh-CN"/>
        </w:rPr>
        <w:t>到店、</w:t>
      </w:r>
      <w:r>
        <w:rPr>
          <w:rFonts w:hint="default" w:ascii="Times New Roman" w:hAnsi="Times New Roman" w:cs="Times New Roman"/>
        </w:rPr>
        <w:t>餐饮外卖、酒店旅行等服务。</w:t>
      </w: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，上海汉涛</w:t>
      </w:r>
      <w:r>
        <w:rPr>
          <w:rFonts w:hint="default" w:ascii="Times New Roman" w:hAnsi="Times New Roman" w:eastAsia="仿宋_GB2312" w:cs="Times New Roman"/>
          <w:bCs/>
          <w:kern w:val="2"/>
          <w:sz w:val="32"/>
          <w:szCs w:val="32"/>
          <w:lang w:val="en-US" w:eastAsia="zh-CN" w:bidi="ar-SA"/>
        </w:rPr>
        <w:t>全球营业额</w:t>
      </w:r>
      <w:r>
        <w:rPr>
          <w:rFonts w:hint="default" w:ascii="Times New Roman" w:hAnsi="Times New Roman" w:cs="Times New Roman"/>
          <w:bCs/>
          <w:kern w:val="2"/>
          <w:sz w:val="32"/>
          <w:szCs w:val="32"/>
          <w:lang w:val="en-US" w:eastAsia="zh-CN" w:bidi="ar-SA"/>
        </w:rPr>
        <w:t>和中国境内营业额均</w:t>
      </w:r>
      <w:r>
        <w:rPr>
          <w:rFonts w:hint="default" w:ascii="Times New Roman" w:hAnsi="Times New Roman" w:eastAsia="仿宋_GB2312" w:cs="Times New Roman"/>
          <w:bCs/>
          <w:kern w:val="2"/>
          <w:sz w:val="32"/>
          <w:szCs w:val="32"/>
          <w:lang w:val="en-US" w:eastAsia="zh-CN" w:bidi="ar-SA"/>
        </w:rPr>
        <w:t>为</w:t>
      </w:r>
      <w:r>
        <w:rPr>
          <w:rFonts w:hint="default" w:ascii="Times New Roman" w:hAnsi="Times New Roman" w:cs="Times New Roman"/>
          <w:color w:val="000000"/>
          <w:kern w:val="0"/>
          <w:szCs w:val="21"/>
        </w:rPr>
        <w:t>（略）</w:t>
      </w:r>
      <w:r>
        <w:rPr>
          <w:rFonts w:hint="default" w:ascii="Times New Roman" w:hAnsi="Times New Roman" w:eastAsia="仿宋_GB2312" w:cs="Times New Roman"/>
          <w:bCs/>
          <w:kern w:val="2"/>
          <w:sz w:val="32"/>
          <w:szCs w:val="32"/>
          <w:lang w:val="en-US" w:eastAsia="zh-CN" w:bidi="ar-SA"/>
        </w:rPr>
        <w:t>人民币</w:t>
      </w:r>
      <w:r>
        <w:rPr>
          <w:rFonts w:hint="default" w:ascii="Times New Roman" w:hAnsi="Times New Roman" w:cs="Times New Roman"/>
          <w:b w:val="0"/>
          <w:bCs/>
          <w:lang w:eastAsia="zh-CN"/>
        </w:rPr>
        <w:t>（币种下同）</w:t>
      </w:r>
      <w:r>
        <w:rPr>
          <w:rFonts w:hint="default" w:ascii="Times New Roman" w:hAnsi="Times New Roman" w:cs="Times New Roman"/>
          <w:bCs/>
          <w:kern w:val="2"/>
          <w:sz w:val="32"/>
          <w:szCs w:val="32"/>
          <w:lang w:val="en-US" w:eastAsia="zh-CN" w:bidi="ar-SA"/>
        </w:rPr>
        <w:t>。</w:t>
      </w:r>
    </w:p>
    <w:p>
      <w:pPr>
        <w:pStyle w:val="5"/>
        <w:pageBreakBefore w:val="0"/>
        <w:kinsoku/>
        <w:wordWrap/>
        <w:topLinePunct w:val="0"/>
        <w:bidi w:val="0"/>
        <w:spacing w:line="594" w:lineRule="exact"/>
        <w:ind w:left="0" w:firstLine="643"/>
        <w:textAlignment w:val="auto"/>
        <w:rPr>
          <w:rFonts w:hint="default" w:ascii="Times New Roman" w:hAnsi="Times New Roman" w:cs="Times New Roman"/>
          <w:b/>
          <w:bCs w:val="0"/>
          <w:lang w:eastAsia="zh-CN"/>
        </w:rPr>
      </w:pPr>
      <w:r>
        <w:rPr>
          <w:rFonts w:hint="default" w:ascii="Times New Roman" w:hAnsi="Times New Roman" w:eastAsia="仿宋_GB2312" w:cs="Times New Roman"/>
          <w:b/>
          <w:lang w:eastAsia="zh-CN"/>
        </w:rPr>
        <w:t>被收购方：</w:t>
      </w:r>
      <w:r>
        <w:rPr>
          <w:rFonts w:hint="default" w:ascii="Times New Roman" w:hAnsi="Times New Roman" w:cs="Times New Roman"/>
          <w:b/>
          <w:kern w:val="0"/>
          <w:sz w:val="32"/>
          <w:szCs w:val="28"/>
          <w:lang w:val="en-US" w:eastAsia="zh-CN"/>
        </w:rPr>
        <w:t>商米</w:t>
      </w:r>
      <w:r>
        <w:rPr>
          <w:rFonts w:hint="default" w:ascii="Times New Roman" w:hAnsi="Times New Roman" w:eastAsia="仿宋_GB2312" w:cs="Times New Roman"/>
          <w:b/>
          <w:lang w:eastAsia="zh-CN"/>
        </w:rPr>
        <w:t>。</w:t>
      </w:r>
      <w:r>
        <w:rPr>
          <w:rFonts w:hint="default" w:ascii="Times New Roman" w:hAnsi="Times New Roman" w:eastAsia="仿宋_GB2312" w:cs="Times New Roman"/>
          <w:b w:val="0"/>
          <w:bCs w:val="0"/>
          <w:color w:val="000000"/>
          <w:kern w:val="0"/>
          <w:sz w:val="32"/>
          <w:szCs w:val="21"/>
          <w:lang w:val="en-US" w:eastAsia="zh-CN" w:bidi="ar-SA"/>
        </w:rPr>
        <w:t>201</w:t>
      </w:r>
      <w:r>
        <w:rPr>
          <w:rFonts w:hint="default" w:ascii="Times New Roman" w:hAnsi="Times New Roman" w:cs="Times New Roman"/>
          <w:b w:val="0"/>
          <w:bCs w:val="0"/>
          <w:color w:val="000000"/>
          <w:kern w:val="0"/>
          <w:sz w:val="32"/>
          <w:szCs w:val="21"/>
          <w:lang w:val="en-US" w:eastAsia="zh-CN" w:bidi="ar-SA"/>
        </w:rPr>
        <w:t>3</w:t>
      </w:r>
      <w:r>
        <w:rPr>
          <w:rFonts w:hint="default" w:ascii="Times New Roman" w:hAnsi="Times New Roman" w:eastAsia="仿宋_GB2312" w:cs="Times New Roman"/>
          <w:b w:val="0"/>
          <w:bCs w:val="0"/>
          <w:color w:val="000000"/>
          <w:kern w:val="0"/>
          <w:sz w:val="32"/>
          <w:szCs w:val="21"/>
          <w:lang w:val="en-US" w:eastAsia="zh-CN" w:bidi="ar-SA"/>
        </w:rPr>
        <w:t>年在</w:t>
      </w:r>
      <w:r>
        <w:rPr>
          <w:rFonts w:hint="default" w:ascii="Times New Roman" w:hAnsi="Times New Roman" w:cs="Times New Roman"/>
          <w:b w:val="0"/>
          <w:bCs w:val="0"/>
          <w:color w:val="000000"/>
          <w:kern w:val="0"/>
          <w:sz w:val="32"/>
          <w:szCs w:val="21"/>
          <w:lang w:val="en-US" w:eastAsia="zh-CN" w:bidi="ar-SA"/>
        </w:rPr>
        <w:t>上海</w:t>
      </w:r>
      <w:r>
        <w:rPr>
          <w:rFonts w:hint="default" w:ascii="Times New Roman" w:hAnsi="Times New Roman" w:eastAsia="仿宋_GB2312" w:cs="Times New Roman"/>
          <w:b w:val="0"/>
          <w:bCs w:val="0"/>
          <w:color w:val="000000"/>
          <w:kern w:val="0"/>
          <w:sz w:val="32"/>
          <w:szCs w:val="21"/>
          <w:lang w:val="en-US" w:eastAsia="zh-CN" w:bidi="ar-SA"/>
        </w:rPr>
        <w:t>注册成立</w:t>
      </w:r>
      <w:r>
        <w:rPr>
          <w:rFonts w:hint="default" w:ascii="Times New Roman" w:hAnsi="Times New Roman" w:cs="Times New Roman"/>
          <w:b w:val="0"/>
          <w:bCs w:val="0"/>
          <w:color w:val="000000"/>
          <w:kern w:val="0"/>
          <w:sz w:val="32"/>
          <w:szCs w:val="21"/>
          <w:lang w:val="en-US" w:eastAsia="zh-CN" w:bidi="ar-SA"/>
        </w:rPr>
        <w:t>，</w:t>
      </w:r>
      <w:r>
        <w:rPr>
          <w:rFonts w:hint="default" w:ascii="Times New Roman" w:hAnsi="Times New Roman" w:cs="Times New Roman"/>
          <w:szCs w:val="21"/>
        </w:rPr>
        <w:t>主要为商用领域提供基于安卓系统的智能收银（支付）设备</w:t>
      </w:r>
      <w:r>
        <w:rPr>
          <w:rFonts w:hint="default" w:ascii="Times New Roman" w:hAnsi="Times New Roman" w:cs="Times New Roman"/>
          <w:szCs w:val="21"/>
          <w:lang w:eastAsia="zh-CN"/>
        </w:rPr>
        <w:t>产品</w:t>
      </w:r>
      <w:r>
        <w:rPr>
          <w:rFonts w:hint="default" w:ascii="Times New Roman" w:hAnsi="Times New Roman" w:eastAsia="仿宋_GB2312" w:cs="Times New Roman"/>
          <w:b w:val="0"/>
          <w:bCs w:val="0"/>
          <w:color w:val="000000"/>
          <w:kern w:val="0"/>
          <w:sz w:val="32"/>
          <w:szCs w:val="21"/>
          <w:lang w:val="en-US" w:eastAsia="zh-CN" w:bidi="ar-SA"/>
        </w:rPr>
        <w:t>。201</w:t>
      </w:r>
      <w:r>
        <w:rPr>
          <w:rFonts w:hint="default" w:ascii="Times New Roman" w:hAnsi="Times New Roman" w:cs="Times New Roman"/>
          <w:b w:val="0"/>
          <w:bCs w:val="0"/>
          <w:color w:val="000000"/>
          <w:kern w:val="0"/>
          <w:sz w:val="32"/>
          <w:szCs w:val="21"/>
          <w:lang w:val="en-US" w:eastAsia="zh-CN" w:bidi="ar-SA"/>
        </w:rPr>
        <w:t>4</w:t>
      </w:r>
      <w:r>
        <w:rPr>
          <w:rFonts w:hint="default" w:ascii="Times New Roman" w:hAnsi="Times New Roman" w:eastAsia="仿宋_GB2312" w:cs="Times New Roman"/>
          <w:b w:val="0"/>
          <w:bCs w:val="0"/>
          <w:color w:val="000000"/>
          <w:kern w:val="0"/>
          <w:sz w:val="32"/>
          <w:szCs w:val="21"/>
          <w:lang w:val="en-US" w:eastAsia="zh-CN" w:bidi="ar-SA"/>
        </w:rPr>
        <w:t>年</w:t>
      </w:r>
      <w:r>
        <w:rPr>
          <w:rFonts w:hint="default" w:ascii="Times New Roman" w:hAnsi="Times New Roman" w:cs="Times New Roman"/>
          <w:b w:val="0"/>
          <w:bCs w:val="0"/>
          <w:color w:val="000000"/>
          <w:kern w:val="0"/>
          <w:sz w:val="32"/>
          <w:szCs w:val="21"/>
          <w:lang w:val="en-US" w:eastAsia="zh-CN" w:bidi="ar-SA"/>
        </w:rPr>
        <w:t>，商米</w:t>
      </w:r>
      <w:r>
        <w:rPr>
          <w:rFonts w:hint="default" w:ascii="Times New Roman" w:hAnsi="Times New Roman" w:eastAsia="仿宋_GB2312" w:cs="Times New Roman"/>
          <w:b w:val="0"/>
          <w:bCs w:val="0"/>
          <w:color w:val="000000"/>
          <w:kern w:val="0"/>
          <w:sz w:val="32"/>
          <w:szCs w:val="21"/>
          <w:lang w:val="en-US" w:eastAsia="zh-CN" w:bidi="ar-SA"/>
        </w:rPr>
        <w:t>全球和中国境内营业额均为</w:t>
      </w:r>
      <w:r>
        <w:rPr>
          <w:rFonts w:hint="default" w:ascii="Times New Roman" w:hAnsi="Times New Roman" w:cs="Times New Roman"/>
          <w:color w:val="000000"/>
          <w:kern w:val="0"/>
          <w:szCs w:val="21"/>
        </w:rPr>
        <w:t>（略）</w:t>
      </w:r>
      <w:r>
        <w:rPr>
          <w:rFonts w:hint="default" w:ascii="Times New Roman" w:hAnsi="Times New Roman" w:cs="Times New Roman"/>
          <w:b w:val="0"/>
          <w:bCs w:val="0"/>
          <w:color w:val="000000"/>
          <w:kern w:val="0"/>
          <w:sz w:val="32"/>
          <w:szCs w:val="21"/>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firstLineChars="0"/>
        <w:jc w:val="both"/>
        <w:textAlignment w:val="baseline"/>
        <w:rPr>
          <w:rFonts w:hint="default" w:ascii="Times New Roman" w:hAnsi="Times New Roman" w:eastAsia="仿宋_GB2312" w:cs="Times New Roman"/>
          <w:b w:val="0"/>
          <w:bCs w:val="0"/>
          <w:color w:val="000000"/>
          <w:kern w:val="0"/>
          <w:sz w:val="32"/>
          <w:szCs w:val="21"/>
          <w:lang w:val="en-US" w:eastAsia="zh-CN" w:bidi="ar-SA"/>
        </w:rPr>
      </w:pPr>
      <w:r>
        <w:rPr>
          <w:rFonts w:hint="default" w:ascii="Times New Roman" w:hAnsi="Times New Roman" w:eastAsia="仿宋_GB2312" w:cs="Times New Roman"/>
          <w:b/>
          <w:bCs/>
          <w:color w:val="000000"/>
          <w:kern w:val="0"/>
          <w:sz w:val="32"/>
          <w:szCs w:val="21"/>
          <w:lang w:val="en-US" w:eastAsia="zh-CN" w:bidi="ar-SA"/>
        </w:rPr>
        <w:t xml:space="preserve"> 被收购方原股东一：天津金星创业投资有限公司（以下简称天津金星）。</w:t>
      </w:r>
      <w:r>
        <w:rPr>
          <w:rFonts w:hint="default" w:ascii="Times New Roman" w:hAnsi="Times New Roman" w:eastAsia="仿宋_GB2312" w:cs="Times New Roman"/>
          <w:b w:val="0"/>
          <w:bCs w:val="0"/>
          <w:color w:val="000000"/>
          <w:kern w:val="0"/>
          <w:sz w:val="32"/>
          <w:szCs w:val="21"/>
          <w:lang w:val="en-US" w:eastAsia="zh-CN" w:bidi="ar-SA"/>
        </w:rPr>
        <w:t>2013年在天津市注册成立，为小米科技有限责任公司的全资子公司。交易前持有商米</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股权。小米科技有限责任公司通过天津金星从事智能设备领域创投业务。2014年，天津金星全球和中国境内营业额分别为</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和</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94" w:lineRule="exact"/>
        <w:rPr>
          <w:rFonts w:hint="default" w:ascii="Times New Roman" w:hAnsi="Times New Roman" w:eastAsia="宋体" w:cs="Times New Roman"/>
          <w:lang w:val="en-US" w:eastAsia="zh-CN"/>
        </w:rPr>
      </w:pPr>
      <w:r>
        <w:rPr>
          <w:rFonts w:hint="default" w:ascii="Times New Roman" w:hAnsi="Times New Roman" w:eastAsia="仿宋_GB2312" w:cs="Times New Roman"/>
          <w:b/>
          <w:bCs w:val="0"/>
          <w:kern w:val="2"/>
          <w:sz w:val="32"/>
          <w:szCs w:val="32"/>
          <w:lang w:val="en-US" w:eastAsia="zh-CN" w:bidi="ar-SA"/>
        </w:rPr>
        <w:t>被收购方原股东二：</w:t>
      </w:r>
      <w:r>
        <w:rPr>
          <w:rFonts w:hint="default" w:ascii="Times New Roman" w:hAnsi="Times New Roman" w:eastAsia="仿宋_GB2312" w:cs="Times New Roman"/>
          <w:b/>
          <w:bCs/>
          <w:color w:val="000000"/>
          <w:kern w:val="0"/>
          <w:sz w:val="32"/>
          <w:szCs w:val="21"/>
          <w:lang w:val="en-US" w:eastAsia="zh-CN" w:bidi="ar-SA"/>
        </w:rPr>
        <w:t>深圳市创新投资集团有限公司（以下简称深创投）。</w:t>
      </w:r>
      <w:r>
        <w:rPr>
          <w:rFonts w:hint="default" w:ascii="Times New Roman" w:hAnsi="Times New Roman" w:eastAsia="仿宋_GB2312" w:cs="Times New Roman"/>
          <w:b w:val="0"/>
          <w:bCs w:val="0"/>
          <w:color w:val="000000"/>
          <w:kern w:val="0"/>
          <w:sz w:val="32"/>
          <w:szCs w:val="21"/>
          <w:lang w:val="en-US" w:eastAsia="zh-CN" w:bidi="ar-SA"/>
        </w:rPr>
        <w:t>1999年在广东省深圳市成立，由深圳市人民政府国有资产监督管理委员会持股</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21"/>
          <w:lang w:val="en-US" w:eastAsia="zh-CN" w:bidi="ar-SA"/>
        </w:rPr>
        <w:t>。交易前持有商米</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21"/>
          <w:lang w:val="en-US" w:eastAsia="zh-CN" w:bidi="ar-SA"/>
        </w:rPr>
        <w:t>股权。深创投主要从事创业投资业务。2014年，深创投全球和中国境内营业额均为</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21"/>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594" w:lineRule="exact"/>
        <w:ind w:firstLineChars="0"/>
        <w:jc w:val="both"/>
        <w:textAlignment w:val="baseline"/>
        <w:rPr>
          <w:rFonts w:hint="default" w:ascii="Times New Roman" w:hAnsi="Times New Roman" w:cs="Times New Roman"/>
          <w:b/>
          <w:bCs w:val="0"/>
          <w:lang w:eastAsia="zh-CN"/>
        </w:rPr>
      </w:pPr>
      <w:r>
        <w:rPr>
          <w:rFonts w:hint="default" w:ascii="Times New Roman" w:hAnsi="Times New Roman" w:eastAsia="仿宋_GB2312" w:cs="Times New Roman"/>
          <w:b/>
          <w:bCs w:val="0"/>
          <w:kern w:val="2"/>
          <w:sz w:val="32"/>
          <w:szCs w:val="32"/>
          <w:lang w:val="en-US" w:eastAsia="zh-CN" w:bidi="ar-SA"/>
        </w:rPr>
        <w:t xml:space="preserve"> 被收购方原股东三</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b/>
          <w:bCs w:val="0"/>
          <w:color w:val="000000"/>
          <w:kern w:val="0"/>
          <w:sz w:val="32"/>
          <w:szCs w:val="21"/>
          <w:lang w:val="en-US" w:eastAsia="zh-CN" w:bidi="ar-SA"/>
        </w:rPr>
        <w:t>林喆。</w:t>
      </w:r>
      <w:r>
        <w:rPr>
          <w:rFonts w:hint="default" w:ascii="Times New Roman" w:hAnsi="Times New Roman" w:eastAsia="仿宋_GB2312" w:cs="Times New Roman"/>
          <w:b w:val="0"/>
          <w:bCs w:val="0"/>
          <w:color w:val="000000"/>
          <w:kern w:val="0"/>
          <w:sz w:val="32"/>
          <w:szCs w:val="21"/>
          <w:lang w:val="en-US" w:eastAsia="zh-CN" w:bidi="ar-SA"/>
        </w:rPr>
        <w:t>中国籍自然人，为商米的创始人和CEO。交易前持有商米</w:t>
      </w:r>
      <w:r>
        <w:rPr>
          <w:rFonts w:hint="default" w:ascii="Times New Roman" w:hAnsi="Times New Roman" w:eastAsia="仿宋_GB2312" w:cs="Times New Roman"/>
          <w:color w:val="000000"/>
          <w:kern w:val="0"/>
          <w:sz w:val="32"/>
          <w:szCs w:val="32"/>
        </w:rPr>
        <w:t>（略）</w:t>
      </w:r>
      <w:r>
        <w:rPr>
          <w:rFonts w:hint="default" w:ascii="Times New Roman" w:hAnsi="Times New Roman" w:eastAsia="仿宋_GB2312" w:cs="Times New Roman"/>
          <w:b w:val="0"/>
          <w:bCs w:val="0"/>
          <w:color w:val="000000"/>
          <w:kern w:val="0"/>
          <w:sz w:val="32"/>
          <w:szCs w:val="21"/>
          <w:lang w:val="en-US" w:eastAsia="zh-CN" w:bidi="ar-SA"/>
        </w:rPr>
        <w:t>股权。除持有商米外不从事其他业务。2014年营业额同商米。</w:t>
      </w:r>
    </w:p>
    <w:p>
      <w:pPr>
        <w:pStyle w:val="5"/>
        <w:pageBreakBefore w:val="0"/>
        <w:kinsoku/>
        <w:wordWrap/>
        <w:topLinePunct w:val="0"/>
        <w:bidi w:val="0"/>
        <w:spacing w:line="594" w:lineRule="exact"/>
        <w:ind w:left="0" w:firstLine="643"/>
        <w:textAlignment w:val="auto"/>
        <w:rPr>
          <w:rFonts w:hint="default" w:ascii="Times New Roman" w:hAnsi="Times New Roman" w:eastAsia="楷体_GB2312" w:cs="Times New Roman"/>
          <w:b w:val="0"/>
          <w:bCs/>
        </w:rPr>
      </w:pPr>
      <w:r>
        <w:rPr>
          <w:rFonts w:hint="default" w:ascii="Times New Roman" w:hAnsi="Times New Roman" w:eastAsia="楷体_GB2312" w:cs="Times New Roman"/>
          <w:b w:val="0"/>
          <w:bCs/>
        </w:rPr>
        <w:t>（二）交易概况。</w:t>
      </w:r>
    </w:p>
    <w:p>
      <w:pPr>
        <w:pStyle w:val="5"/>
        <w:pageBreakBefore w:val="0"/>
        <w:kinsoku/>
        <w:wordWrap/>
        <w:topLinePunct w:val="0"/>
        <w:bidi w:val="0"/>
        <w:spacing w:line="594" w:lineRule="exact"/>
        <w:ind w:left="0" w:firstLine="640"/>
        <w:textAlignment w:val="auto"/>
        <w:rPr>
          <w:rFonts w:hint="default" w:ascii="Times New Roman" w:hAnsi="Times New Roman" w:eastAsia="楷体_GB2312" w:cs="Times New Roman"/>
          <w:b/>
        </w:rPr>
      </w:pPr>
      <w:r>
        <w:rPr>
          <w:rFonts w:hint="eastAsia" w:ascii="Times New Roman" w:hAnsi="Times New Roman" w:cs="Times New Roman"/>
          <w:b w:val="0"/>
          <w:bCs w:val="0"/>
          <w:sz w:val="32"/>
          <w:szCs w:val="32"/>
          <w:lang w:val="en-US" w:eastAsia="zh-CN"/>
        </w:rPr>
        <w:t>该</w:t>
      </w:r>
      <w:r>
        <w:rPr>
          <w:rFonts w:hint="default" w:ascii="Times New Roman" w:hAnsi="Times New Roman" w:cs="Times New Roman"/>
          <w:b w:val="0"/>
          <w:bCs w:val="0"/>
          <w:sz w:val="32"/>
          <w:szCs w:val="32"/>
          <w:lang w:eastAsia="zh-CN"/>
        </w:rPr>
        <w:t>交易系股权收购。</w:t>
      </w:r>
      <w:r>
        <w:rPr>
          <w:rFonts w:hint="default" w:ascii="Times New Roman" w:hAnsi="Times New Roman" w:eastAsia="仿宋_GB2312" w:cs="Times New Roman"/>
          <w:b w:val="0"/>
          <w:bCs w:val="0"/>
          <w:color w:val="000000"/>
          <w:kern w:val="0"/>
          <w:sz w:val="32"/>
          <w:szCs w:val="21"/>
          <w:lang w:val="en-US" w:eastAsia="zh-CN" w:bidi="ar-SA"/>
        </w:rPr>
        <w:t>2015年4月，上海汉涛与商米及商米原股东签署增资协议，约定上海汉涛通过增资获得商米15.56%股权</w:t>
      </w:r>
      <w:r>
        <w:rPr>
          <w:rFonts w:hint="default" w:ascii="Times New Roman" w:hAnsi="Times New Roman" w:cs="Times New Roman"/>
          <w:b w:val="0"/>
          <w:bCs w:val="0"/>
          <w:color w:val="000000"/>
          <w:kern w:val="0"/>
          <w:sz w:val="32"/>
          <w:szCs w:val="21"/>
          <w:lang w:val="en-US" w:eastAsia="zh-CN" w:bidi="ar-SA"/>
        </w:rPr>
        <w:t>，并取得共同控制权</w:t>
      </w:r>
      <w:r>
        <w:rPr>
          <w:rFonts w:hint="default" w:ascii="Times New Roman" w:hAnsi="Times New Roman" w:eastAsia="仿宋_GB2312" w:cs="Times New Roman"/>
          <w:b w:val="0"/>
          <w:bCs w:val="0"/>
          <w:color w:val="000000"/>
          <w:kern w:val="0"/>
          <w:sz w:val="32"/>
          <w:szCs w:val="21"/>
          <w:lang w:val="en-US" w:eastAsia="zh-CN" w:bidi="ar-SA"/>
        </w:rPr>
        <w:t>。2015年6月30日，商米完成股权变更登记</w:t>
      </w:r>
      <w:r>
        <w:rPr>
          <w:rFonts w:hint="default" w:ascii="Times New Roman" w:hAnsi="Times New Roman" w:cs="Times New Roman"/>
          <w:b w:val="0"/>
          <w:bCs w:val="0"/>
          <w:color w:val="000000"/>
          <w:kern w:val="0"/>
          <w:sz w:val="32"/>
          <w:szCs w:val="21"/>
          <w:lang w:val="en-US" w:eastAsia="zh-CN" w:bidi="ar-SA"/>
        </w:rPr>
        <w:t>手续</w:t>
      </w:r>
      <w:r>
        <w:rPr>
          <w:rFonts w:hint="default" w:ascii="Times New Roman" w:hAnsi="Times New Roman" w:eastAsia="仿宋_GB2312" w:cs="Times New Roman"/>
          <w:b w:val="0"/>
          <w:bCs w:val="0"/>
          <w:color w:val="000000"/>
          <w:kern w:val="0"/>
          <w:sz w:val="32"/>
          <w:szCs w:val="21"/>
          <w:lang w:val="en-US" w:eastAsia="zh-CN" w:bidi="ar-SA"/>
        </w:rPr>
        <w:t>。</w:t>
      </w:r>
    </w:p>
    <w:p>
      <w:pPr>
        <w:keepNext/>
        <w:keepLines/>
        <w:pageBreakBefore w:val="0"/>
        <w:kinsoku/>
        <w:wordWrap/>
        <w:topLinePunct w:val="0"/>
        <w:bidi w:val="0"/>
        <w:spacing w:line="594" w:lineRule="exact"/>
        <w:ind w:left="0" w:firstLine="640" w:firstLineChars="200"/>
        <w:textAlignment w:val="auto"/>
        <w:outlineLvl w:val="1"/>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违法事实及理由</w:t>
      </w:r>
    </w:p>
    <w:p>
      <w:pPr>
        <w:pageBreakBefore w:val="0"/>
        <w:kinsoku/>
        <w:wordWrap/>
        <w:topLinePunct w:val="0"/>
        <w:bidi w:val="0"/>
        <w:spacing w:line="594"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（一）本案构成</w:t>
      </w:r>
      <w:r>
        <w:rPr>
          <w:rFonts w:hint="default" w:ascii="Times New Roman" w:hAnsi="Times New Roman" w:eastAsia="楷体_GB2312" w:cs="Times New Roman"/>
          <w:b w:val="0"/>
          <w:bCs w:val="0"/>
          <w:kern w:val="2"/>
          <w:sz w:val="32"/>
          <w:szCs w:val="32"/>
        </w:rPr>
        <w:t>未依法申报</w:t>
      </w:r>
      <w:r>
        <w:rPr>
          <w:rFonts w:hint="default" w:ascii="Times New Roman" w:hAnsi="Times New Roman" w:eastAsia="楷体_GB2312" w:cs="Times New Roman"/>
          <w:b w:val="0"/>
          <w:bCs w:val="0"/>
          <w:sz w:val="32"/>
          <w:szCs w:val="32"/>
          <w:lang w:eastAsia="zh-CN"/>
        </w:rPr>
        <w:t>违法</w:t>
      </w:r>
      <w:r>
        <w:rPr>
          <w:rFonts w:hint="default" w:ascii="Times New Roman" w:hAnsi="Times New Roman" w:eastAsia="楷体_GB2312" w:cs="Times New Roman"/>
          <w:b w:val="0"/>
          <w:bCs w:val="0"/>
          <w:sz w:val="32"/>
          <w:szCs w:val="32"/>
        </w:rPr>
        <w:t>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sz w:val="32"/>
          <w:lang w:val="en-US" w:eastAsia="zh-CN"/>
        </w:rPr>
        <w:t>该交易系股权收购，</w:t>
      </w:r>
      <w:r>
        <w:rPr>
          <w:rFonts w:hint="default" w:ascii="Times New Roman" w:hAnsi="Times New Roman" w:eastAsia="仿宋_GB2312" w:cs="Times New Roman"/>
          <w:bCs/>
          <w:sz w:val="32"/>
          <w:lang w:eastAsia="zh-CN"/>
        </w:rPr>
        <w:t>上海汉涛收购商米</w:t>
      </w:r>
      <w:r>
        <w:rPr>
          <w:rFonts w:hint="default" w:ascii="Times New Roman" w:hAnsi="Times New Roman" w:eastAsia="仿宋_GB2312" w:cs="Times New Roman"/>
          <w:bCs/>
          <w:sz w:val="32"/>
          <w:lang w:val="en-US" w:eastAsia="zh-CN"/>
        </w:rPr>
        <w:t>15.56%股权，</w:t>
      </w:r>
      <w:r>
        <w:rPr>
          <w:rFonts w:hint="default" w:ascii="Times New Roman" w:hAnsi="Times New Roman" w:eastAsia="仿宋_GB2312" w:cs="Times New Roman"/>
          <w:sz w:val="32"/>
        </w:rPr>
        <w:t>取得</w:t>
      </w:r>
      <w:r>
        <w:rPr>
          <w:rFonts w:hint="default" w:ascii="Times New Roman" w:hAnsi="Times New Roman" w:eastAsia="仿宋_GB2312" w:cs="Times New Roman"/>
          <w:bCs/>
          <w:sz w:val="32"/>
          <w:lang w:eastAsia="zh-CN"/>
        </w:rPr>
        <w:t>共同控制权</w:t>
      </w:r>
      <w:r>
        <w:rPr>
          <w:rFonts w:hint="default" w:ascii="Times New Roman" w:hAnsi="Times New Roman" w:eastAsia="仿宋_GB2312" w:cs="Times New Roman"/>
          <w:sz w:val="32"/>
          <w:szCs w:val="32"/>
        </w:rPr>
        <w:t>，属于《反垄断法》第二十条规定的经营者集中。</w:t>
      </w:r>
    </w:p>
    <w:p>
      <w:pPr>
        <w:pStyle w:val="5"/>
        <w:pageBreakBefore w:val="0"/>
        <w:kinsoku/>
        <w:wordWrap/>
        <w:topLinePunct w:val="0"/>
        <w:bidi w:val="0"/>
        <w:spacing w:line="594" w:lineRule="exact"/>
        <w:ind w:left="0" w:firstLine="643"/>
        <w:textAlignment w:val="auto"/>
        <w:rPr>
          <w:rFonts w:hint="default" w:ascii="Times New Roman" w:hAnsi="Times New Roman" w:cs="Times New Roman"/>
        </w:rPr>
      </w:pP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度</w:t>
      </w:r>
      <w:r>
        <w:rPr>
          <w:rFonts w:hint="default" w:ascii="Times New Roman" w:hAnsi="Times New Roman" w:cs="Times New Roman"/>
          <w:bCs/>
          <w:sz w:val="32"/>
          <w:lang w:eastAsia="zh-CN"/>
        </w:rPr>
        <w:t>上海汉涛</w:t>
      </w:r>
      <w:r>
        <w:rPr>
          <w:rFonts w:hint="default" w:ascii="Times New Roman" w:hAnsi="Times New Roman" w:eastAsia="仿宋_GB2312" w:cs="Times New Roman"/>
          <w:bCs/>
          <w:kern w:val="2"/>
          <w:sz w:val="32"/>
          <w:szCs w:val="32"/>
          <w:lang w:val="en-US" w:eastAsia="zh-CN" w:bidi="ar-SA"/>
        </w:rPr>
        <w:t>全球</w:t>
      </w:r>
      <w:r>
        <w:rPr>
          <w:rFonts w:hint="default" w:ascii="Times New Roman" w:hAnsi="Times New Roman" w:cs="Times New Roman"/>
          <w:bCs/>
          <w:kern w:val="2"/>
          <w:sz w:val="32"/>
          <w:szCs w:val="32"/>
          <w:lang w:val="en-US" w:eastAsia="zh-CN" w:bidi="ar-SA"/>
        </w:rPr>
        <w:t>和</w:t>
      </w:r>
      <w:r>
        <w:rPr>
          <w:rFonts w:hint="default" w:ascii="Times New Roman" w:hAnsi="Times New Roman" w:eastAsia="仿宋_GB2312" w:cs="Times New Roman"/>
          <w:bCs/>
          <w:kern w:val="2"/>
          <w:sz w:val="32"/>
          <w:szCs w:val="32"/>
          <w:lang w:val="en-US" w:eastAsia="zh-CN" w:bidi="ar-SA"/>
        </w:rPr>
        <w:t>中国境内营业额</w:t>
      </w:r>
      <w:r>
        <w:rPr>
          <w:rFonts w:hint="default" w:ascii="Times New Roman" w:hAnsi="Times New Roman" w:cs="Times New Roman"/>
          <w:bCs/>
          <w:kern w:val="2"/>
          <w:sz w:val="32"/>
          <w:szCs w:val="32"/>
          <w:lang w:val="en-US" w:eastAsia="zh-CN" w:bidi="ar-SA"/>
        </w:rPr>
        <w:t>均</w:t>
      </w:r>
      <w:r>
        <w:rPr>
          <w:rFonts w:hint="default" w:ascii="Times New Roman" w:hAnsi="Times New Roman" w:eastAsia="仿宋_GB2312" w:cs="Times New Roman"/>
          <w:bCs/>
          <w:kern w:val="2"/>
          <w:sz w:val="32"/>
          <w:szCs w:val="32"/>
          <w:lang w:val="en-US" w:eastAsia="zh-CN" w:bidi="ar-SA"/>
        </w:rPr>
        <w:t>为</w:t>
      </w:r>
      <w:r>
        <w:rPr>
          <w:rFonts w:hint="default" w:ascii="Times New Roman" w:hAnsi="Times New Roman" w:eastAsia="仿宋_GB2312" w:cs="Times New Roman"/>
          <w:color w:val="000000"/>
          <w:kern w:val="0"/>
          <w:sz w:val="32"/>
          <w:szCs w:val="32"/>
        </w:rPr>
        <w:t>（略）</w:t>
      </w:r>
      <w:r>
        <w:rPr>
          <w:rFonts w:hint="default" w:ascii="Times New Roman" w:hAnsi="Times New Roman"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201</w:t>
      </w:r>
      <w:r>
        <w:rPr>
          <w:rFonts w:hint="default"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w:t>
      </w:r>
      <w:r>
        <w:rPr>
          <w:rFonts w:hint="default" w:ascii="Times New Roman" w:hAnsi="Times New Roman" w:cs="Times New Roman"/>
          <w:bCs/>
          <w:kern w:val="2"/>
          <w:sz w:val="32"/>
          <w:szCs w:val="32"/>
          <w:lang w:val="en-US" w:eastAsia="zh-CN" w:bidi="ar-SA"/>
        </w:rPr>
        <w:t>度商米原股东</w:t>
      </w:r>
      <w:r>
        <w:rPr>
          <w:rFonts w:hint="default" w:ascii="Times New Roman" w:hAnsi="Times New Roman" w:cs="Times New Roman"/>
          <w:b w:val="0"/>
          <w:bCs w:val="0"/>
          <w:color w:val="000000"/>
          <w:kern w:val="0"/>
          <w:sz w:val="32"/>
          <w:szCs w:val="21"/>
          <w:lang w:val="en-US" w:eastAsia="zh-CN" w:bidi="ar-SA"/>
        </w:rPr>
        <w:t>天津金星</w:t>
      </w:r>
      <w:r>
        <w:rPr>
          <w:rFonts w:hint="default" w:ascii="Times New Roman" w:hAnsi="Times New Roman" w:eastAsia="仿宋_GB2312" w:cs="Times New Roman"/>
          <w:b w:val="0"/>
          <w:bCs/>
          <w:highlight w:val="none"/>
        </w:rPr>
        <w:t>全球</w:t>
      </w:r>
      <w:r>
        <w:rPr>
          <w:rFonts w:hint="default" w:ascii="Times New Roman" w:hAnsi="Times New Roman" w:cs="Times New Roman"/>
          <w:b w:val="0"/>
          <w:bCs/>
          <w:highlight w:val="none"/>
          <w:lang w:eastAsia="zh-CN"/>
        </w:rPr>
        <w:t>和中国境内</w:t>
      </w:r>
      <w:r>
        <w:rPr>
          <w:rFonts w:hint="default" w:ascii="Times New Roman" w:hAnsi="Times New Roman" w:eastAsia="仿宋_GB2312" w:cs="Times New Roman"/>
          <w:bCs/>
          <w:kern w:val="2"/>
          <w:sz w:val="32"/>
          <w:szCs w:val="32"/>
          <w:highlight w:val="none"/>
          <w:lang w:val="en-US" w:eastAsia="zh-CN" w:bidi="ar-SA"/>
        </w:rPr>
        <w:t>营业额</w:t>
      </w:r>
      <w:r>
        <w:rPr>
          <w:rFonts w:hint="default" w:ascii="Times New Roman" w:hAnsi="Times New Roman" w:cs="Times New Roman"/>
          <w:lang w:val="en-US" w:eastAsia="zh-CN"/>
        </w:rPr>
        <w:t>分别</w:t>
      </w:r>
      <w:r>
        <w:rPr>
          <w:rFonts w:hint="default" w:ascii="Times New Roman" w:hAnsi="Times New Roman" w:cs="Times New Roman"/>
          <w:highlight w:val="none"/>
          <w:lang w:val="en-US" w:eastAsia="zh-CN"/>
        </w:rPr>
        <w:t>为</w:t>
      </w:r>
      <w:r>
        <w:rPr>
          <w:rFonts w:hint="default" w:ascii="Times New Roman" w:hAnsi="Times New Roman" w:eastAsia="仿宋_GB2312" w:cs="Times New Roman"/>
          <w:color w:val="000000"/>
          <w:kern w:val="0"/>
          <w:sz w:val="32"/>
          <w:szCs w:val="32"/>
          <w:highlight w:val="none"/>
        </w:rPr>
        <w:t>（略）</w:t>
      </w:r>
      <w:r>
        <w:rPr>
          <w:rFonts w:hint="default" w:ascii="Times New Roman" w:hAnsi="Times New Roman" w:cs="Times New Roman"/>
          <w:lang w:eastAsia="zh-CN"/>
        </w:rPr>
        <w:t>和</w:t>
      </w:r>
      <w:r>
        <w:rPr>
          <w:rFonts w:hint="default" w:ascii="Times New Roman" w:hAnsi="Times New Roman" w:eastAsia="仿宋_GB2312" w:cs="Times New Roman"/>
          <w:color w:val="000000"/>
          <w:kern w:val="0"/>
          <w:sz w:val="32"/>
          <w:szCs w:val="32"/>
        </w:rPr>
        <w:t>（略）</w:t>
      </w:r>
      <w:r>
        <w:rPr>
          <w:rFonts w:hint="default" w:ascii="Times New Roman" w:hAnsi="Times New Roman" w:cs="Times New Roman"/>
          <w:lang w:eastAsia="zh-CN"/>
        </w:rPr>
        <w:t>，</w:t>
      </w:r>
      <w:r>
        <w:rPr>
          <w:rFonts w:hint="default" w:ascii="Times New Roman" w:hAnsi="Times New Roman" w:cs="Times New Roman"/>
        </w:rPr>
        <w:t>达到《国务院关于经营者集中申报标准的规定》第</w:t>
      </w:r>
      <w:r>
        <w:rPr>
          <w:rFonts w:hint="default" w:ascii="Times New Roman" w:hAnsi="Times New Roman" w:eastAsia="仿宋_GB2312" w:cs="Times New Roman"/>
          <w:sz w:val="32"/>
          <w:szCs w:val="32"/>
        </w:rPr>
        <w:t>三</w:t>
      </w:r>
      <w:r>
        <w:rPr>
          <w:rFonts w:hint="default" w:ascii="Times New Roman" w:hAnsi="Times New Roman" w:cs="Times New Roman"/>
        </w:rPr>
        <w:t>条规定的申报标准，属于应当申报的情形。</w:t>
      </w:r>
    </w:p>
    <w:p>
      <w:pPr>
        <w:keepNext w:val="0"/>
        <w:keepLines w:val="0"/>
        <w:pageBreakBefore w:val="0"/>
        <w:widowControl w:val="0"/>
        <w:kinsoku/>
        <w:wordWrap/>
        <w:overflowPunct/>
        <w:topLinePunct w:val="0"/>
        <w:bidi w:val="0"/>
        <w:snapToGrid/>
        <w:spacing w:line="594"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sz w:val="32"/>
        </w:rPr>
        <w:t>20</w:t>
      </w:r>
      <w:r>
        <w:rPr>
          <w:rFonts w:hint="default" w:ascii="Times New Roman" w:hAnsi="Times New Roman" w:eastAsia="仿宋_GB2312" w:cs="Times New Roman"/>
          <w:bCs/>
          <w:sz w:val="32"/>
          <w:lang w:val="en-US" w:eastAsia="zh-CN"/>
        </w:rPr>
        <w:t>15</w:t>
      </w:r>
      <w:r>
        <w:rPr>
          <w:rFonts w:hint="default" w:ascii="Times New Roman" w:hAnsi="Times New Roman" w:eastAsia="仿宋_GB2312" w:cs="Times New Roman"/>
          <w:bCs/>
          <w:sz w:val="32"/>
        </w:rPr>
        <w:t>年</w:t>
      </w:r>
      <w:r>
        <w:rPr>
          <w:rFonts w:hint="default" w:ascii="Times New Roman" w:hAnsi="Times New Roman" w:eastAsia="仿宋_GB2312" w:cs="Times New Roman"/>
          <w:bCs/>
          <w:sz w:val="32"/>
          <w:lang w:val="en-US" w:eastAsia="zh-CN"/>
        </w:rPr>
        <w:t>6</w:t>
      </w:r>
      <w:r>
        <w:rPr>
          <w:rFonts w:hint="default" w:ascii="Times New Roman" w:hAnsi="Times New Roman" w:eastAsia="仿宋_GB2312" w:cs="Times New Roman"/>
          <w:bCs/>
          <w:sz w:val="32"/>
        </w:rPr>
        <w:t>月</w:t>
      </w:r>
      <w:r>
        <w:rPr>
          <w:rFonts w:hint="default" w:ascii="Times New Roman" w:hAnsi="Times New Roman" w:eastAsia="仿宋_GB2312" w:cs="Times New Roman"/>
          <w:bCs/>
          <w:sz w:val="32"/>
          <w:lang w:val="en-US" w:eastAsia="zh-CN"/>
        </w:rPr>
        <w:t>30</w:t>
      </w:r>
      <w:r>
        <w:rPr>
          <w:rFonts w:hint="default" w:ascii="Times New Roman" w:hAnsi="Times New Roman" w:eastAsia="仿宋_GB2312" w:cs="Times New Roman"/>
          <w:bCs/>
          <w:sz w:val="32"/>
        </w:rPr>
        <w:t>日</w:t>
      </w:r>
      <w:r>
        <w:rPr>
          <w:rFonts w:hint="default" w:ascii="Times New Roman" w:hAnsi="Times New Roman" w:eastAsia="仿宋_GB2312" w:cs="Times New Roman"/>
          <w:bCs/>
          <w:sz w:val="32"/>
          <w:lang w:eastAsia="zh-CN"/>
        </w:rPr>
        <w:t>，商米完成股权变更登记手续</w:t>
      </w:r>
      <w:r>
        <w:rPr>
          <w:rFonts w:hint="default" w:ascii="Times New Roman" w:hAnsi="Times New Roman" w:eastAsia="仿宋_GB2312" w:cs="Times New Roman"/>
          <w:sz w:val="32"/>
          <w:szCs w:val="32"/>
          <w:lang w:eastAsia="zh-CN"/>
        </w:rPr>
        <w:t>，在此之前未</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lang w:eastAsia="zh-CN"/>
        </w:rPr>
        <w:t>申报，违反《反垄断法》第二十一条，构成</w:t>
      </w:r>
      <w:r>
        <w:rPr>
          <w:rFonts w:hint="default" w:ascii="Times New Roman" w:hAnsi="Times New Roman" w:eastAsia="仿宋_GB2312" w:cs="Times New Roman"/>
          <w:kern w:val="2"/>
          <w:sz w:val="32"/>
          <w:szCs w:val="32"/>
        </w:rPr>
        <w:t>未依法申报</w:t>
      </w:r>
      <w:r>
        <w:rPr>
          <w:rFonts w:hint="default" w:ascii="Times New Roman" w:hAnsi="Times New Roman" w:eastAsia="仿宋_GB2312" w:cs="Times New Roman"/>
          <w:sz w:val="32"/>
          <w:szCs w:val="32"/>
          <w:lang w:eastAsia="zh-CN"/>
        </w:rPr>
        <w:t>违法实施的经营者集中。</w:t>
      </w:r>
    </w:p>
    <w:p>
      <w:pPr>
        <w:pageBreakBefore w:val="0"/>
        <w:kinsoku/>
        <w:wordWrap/>
        <w:topLinePunct w:val="0"/>
        <w:bidi w:val="0"/>
        <w:spacing w:line="594" w:lineRule="exact"/>
        <w:ind w:left="0" w:firstLine="640" w:firstLineChars="200"/>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上海汉涛</w:t>
      </w:r>
      <w:r>
        <w:rPr>
          <w:rFonts w:hint="default" w:ascii="Times New Roman" w:hAnsi="Times New Roman" w:eastAsia="仿宋_GB2312" w:cs="Times New Roman"/>
          <w:bCs/>
          <w:kern w:val="2"/>
          <w:sz w:val="32"/>
          <w:szCs w:val="32"/>
          <w:lang w:val="en-US" w:eastAsia="zh-CN" w:bidi="ar-SA"/>
        </w:rPr>
        <w:t>收购商米股权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bCs/>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kern w:val="2"/>
          <w:sz w:val="32"/>
          <w:szCs w:val="32"/>
          <w:lang w:val="en-US" w:eastAsia="zh-CN" w:bidi="ar-SA"/>
        </w:rPr>
        <w:t>上海汉涛5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default" w:ascii="Times New Roman" w:hAnsi="Times New Roman"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default" w:ascii="Times New Roman" w:hAnsi="Times New Roman"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ascii="Times New Roman" w:hAnsi="Times New Roman"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lang w:val="en-US" w:eastAsia="zh-CN"/>
        </w:rPr>
        <w:t>0000002102114631</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rPr>
      </w:pPr>
    </w:p>
    <w:p>
      <w:pPr>
        <w:keepNext w:val="0"/>
        <w:keepLines w:val="0"/>
        <w:pageBreakBefore w:val="0"/>
        <w:widowControl w:val="0"/>
        <w:kinsoku/>
        <w:wordWrap/>
        <w:topLinePunct w:val="0"/>
        <w:bidi w:val="0"/>
        <w:snapToGrid w:val="0"/>
        <w:spacing w:line="594" w:lineRule="exact"/>
        <w:ind w:firstLine="5536"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324"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15</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kern w:val="2"/>
          <w:sz w:val="32"/>
          <w:szCs w:val="32"/>
        </w:rPr>
        <w:t>（此件公开发布）</w:t>
      </w:r>
    </w:p>
    <w:p>
      <w:pPr>
        <w:pStyle w:val="5"/>
        <w:pageBreakBefore w:val="0"/>
        <w:kinsoku/>
        <w:wordWrap/>
        <w:topLinePunct w:val="0"/>
        <w:bidi w:val="0"/>
        <w:spacing w:line="594" w:lineRule="exact"/>
        <w:ind w:left="0" w:firstLine="640"/>
        <w:jc w:val="right"/>
        <w:textAlignment w:val="auto"/>
        <w:rPr>
          <w:rFonts w:hint="default" w:ascii="Times New Roman" w:hAnsi="Times New Roman" w:cs="Times New Roman"/>
          <w:highlight w:val="none"/>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323D"/>
    <w:multiLevelType w:val="multilevel"/>
    <w:tmpl w:val="1134323D"/>
    <w:lvl w:ilvl="0" w:tentative="0">
      <w:start w:val="1"/>
      <w:numFmt w:val="decimal"/>
      <w:pStyle w:val="52"/>
      <w:lvlText w:val="%1"/>
      <w:lvlJc w:val="left"/>
      <w:pPr>
        <w:tabs>
          <w:tab w:val="left" w:pos="680"/>
        </w:tabs>
        <w:ind w:left="680" w:hanging="680"/>
      </w:pPr>
      <w:rPr>
        <w:rFonts w:hint="default"/>
        <w:b/>
        <w:i w:val="0"/>
        <w:sz w:val="22"/>
      </w:rPr>
    </w:lvl>
    <w:lvl w:ilvl="1" w:tentative="0">
      <w:start w:val="1"/>
      <w:numFmt w:val="decimal"/>
      <w:pStyle w:val="59"/>
      <w:lvlText w:val="%1.%2"/>
      <w:lvlJc w:val="left"/>
      <w:pPr>
        <w:tabs>
          <w:tab w:val="left" w:pos="680"/>
        </w:tabs>
        <w:ind w:left="680" w:hanging="680"/>
      </w:pPr>
      <w:rPr>
        <w:rFonts w:hint="default"/>
        <w:b/>
        <w:i w:val="0"/>
        <w:sz w:val="21"/>
      </w:rPr>
    </w:lvl>
    <w:lvl w:ilvl="2" w:tentative="0">
      <w:start w:val="1"/>
      <w:numFmt w:val="decimal"/>
      <w:pStyle w:val="40"/>
      <w:lvlText w:val="%1.%2.%3"/>
      <w:lvlJc w:val="left"/>
      <w:pPr>
        <w:tabs>
          <w:tab w:val="left" w:pos="1361"/>
        </w:tabs>
        <w:ind w:left="1361" w:hanging="681"/>
      </w:pPr>
      <w:rPr>
        <w:rFonts w:hint="default"/>
        <w:b/>
        <w:i w:val="0"/>
        <w:sz w:val="17"/>
      </w:rPr>
    </w:lvl>
    <w:lvl w:ilvl="3" w:tentative="0">
      <w:start w:val="1"/>
      <w:numFmt w:val="lowerRoman"/>
      <w:pStyle w:val="54"/>
      <w:lvlText w:val="(%4)"/>
      <w:lvlJc w:val="left"/>
      <w:pPr>
        <w:tabs>
          <w:tab w:val="left" w:pos="2041"/>
        </w:tabs>
        <w:ind w:left="2041" w:hanging="680"/>
      </w:pPr>
      <w:rPr>
        <w:rFonts w:hint="default"/>
      </w:rPr>
    </w:lvl>
    <w:lvl w:ilvl="4" w:tentative="0">
      <w:start w:val="1"/>
      <w:numFmt w:val="lowerLetter"/>
      <w:pStyle w:val="32"/>
      <w:lvlText w:val="(%5)"/>
      <w:lvlJc w:val="left"/>
      <w:pPr>
        <w:tabs>
          <w:tab w:val="left" w:pos="2608"/>
        </w:tabs>
        <w:ind w:left="2608" w:hanging="567"/>
      </w:pPr>
      <w:rPr>
        <w:rFonts w:hint="default"/>
      </w:rPr>
    </w:lvl>
    <w:lvl w:ilvl="5" w:tentative="0">
      <w:start w:val="1"/>
      <w:numFmt w:val="upperRoman"/>
      <w:pStyle w:val="45"/>
      <w:lvlText w:val="(%6)"/>
      <w:lvlJc w:val="left"/>
      <w:pPr>
        <w:tabs>
          <w:tab w:val="left" w:pos="3288"/>
        </w:tabs>
        <w:ind w:left="3288" w:hanging="680"/>
      </w:pPr>
      <w:rPr>
        <w:rFonts w:hint="default"/>
      </w:rPr>
    </w:lvl>
    <w:lvl w:ilvl="6" w:tentative="0">
      <w:start w:val="1"/>
      <w:numFmt w:val="none"/>
      <w:lvlText w:val=""/>
      <w:lvlJc w:val="left"/>
      <w:pPr>
        <w:tabs>
          <w:tab w:val="left" w:pos="3969"/>
        </w:tabs>
        <w:ind w:left="3969" w:hanging="680"/>
      </w:pPr>
      <w:rPr>
        <w:rFonts w:hint="default"/>
      </w:rPr>
    </w:lvl>
    <w:lvl w:ilvl="7" w:tentative="0">
      <w:start w:val="1"/>
      <w:numFmt w:val="none"/>
      <w:lvlText w:val=""/>
      <w:lvlJc w:val="left"/>
      <w:pPr>
        <w:tabs>
          <w:tab w:val="left" w:pos="3969"/>
        </w:tabs>
        <w:ind w:left="3969" w:hanging="680"/>
      </w:pPr>
      <w:rPr>
        <w:rFonts w:hint="default"/>
      </w:rPr>
    </w:lvl>
    <w:lvl w:ilvl="8" w:tentative="0">
      <w:start w:val="1"/>
      <w:numFmt w:val="none"/>
      <w:lvlText w:val=""/>
      <w:lvlJc w:val="left"/>
      <w:pPr>
        <w:tabs>
          <w:tab w:val="left" w:pos="3969"/>
        </w:tabs>
        <w:ind w:left="3969" w:hanging="680"/>
      </w:pPr>
      <w:rPr>
        <w:rFonts w:hint="default"/>
      </w:rPr>
    </w:lvl>
  </w:abstractNum>
  <w:abstractNum w:abstractNumId="1">
    <w:nsid w:val="1AEE5A4F"/>
    <w:multiLevelType w:val="multilevel"/>
    <w:tmpl w:val="1AEE5A4F"/>
    <w:lvl w:ilvl="0" w:tentative="0">
      <w:start w:val="1"/>
      <w:numFmt w:val="bullet"/>
      <w:pStyle w:val="34"/>
      <w:lvlText w:val=""/>
      <w:lvlJc w:val="left"/>
      <w:pPr>
        <w:tabs>
          <w:tab w:val="left" w:pos="680"/>
        </w:tabs>
        <w:ind w:left="680" w:hanging="680"/>
      </w:pPr>
      <w:rPr>
        <w:rFonts w:hint="default" w:ascii="Symbol" w:hAnsi="Symbol"/>
      </w:rPr>
    </w:lvl>
    <w:lvl w:ilvl="1" w:tentative="0">
      <w:start w:val="1"/>
      <w:numFmt w:val="bullet"/>
      <w:pStyle w:val="46"/>
      <w:lvlText w:val=""/>
      <w:lvlJc w:val="left"/>
      <w:pPr>
        <w:tabs>
          <w:tab w:val="left" w:pos="1361"/>
        </w:tabs>
        <w:ind w:left="1361" w:hanging="681"/>
      </w:pPr>
      <w:rPr>
        <w:rFonts w:hint="default" w:ascii="Symbol" w:hAnsi="Symbol"/>
      </w:rPr>
    </w:lvl>
    <w:lvl w:ilvl="2" w:tentative="0">
      <w:start w:val="1"/>
      <w:numFmt w:val="bullet"/>
      <w:pStyle w:val="62"/>
      <w:lvlText w:val=""/>
      <w:lvlJc w:val="left"/>
      <w:pPr>
        <w:tabs>
          <w:tab w:val="left" w:pos="2041"/>
        </w:tabs>
        <w:ind w:left="2041" w:hanging="680"/>
      </w:pPr>
      <w:rPr>
        <w:rFonts w:hint="default" w:ascii="Symbol" w:hAnsi="Symbol"/>
      </w:rPr>
    </w:lvl>
    <w:lvl w:ilvl="3" w:tentative="0">
      <w:start w:val="1"/>
      <w:numFmt w:val="bullet"/>
      <w:pStyle w:val="50"/>
      <w:lvlText w:val=""/>
      <w:lvlJc w:val="left"/>
      <w:pPr>
        <w:tabs>
          <w:tab w:val="left" w:pos="2608"/>
        </w:tabs>
        <w:ind w:left="2608" w:hanging="567"/>
      </w:pPr>
      <w:rPr>
        <w:rFonts w:hint="default" w:ascii="Symbol" w:hAnsi="Symbol"/>
      </w:rPr>
    </w:lvl>
    <w:lvl w:ilvl="4" w:tentative="0">
      <w:start w:val="1"/>
      <w:numFmt w:val="bullet"/>
      <w:pStyle w:val="41"/>
      <w:lvlText w:val=""/>
      <w:lvlJc w:val="left"/>
      <w:pPr>
        <w:tabs>
          <w:tab w:val="left" w:pos="3289"/>
        </w:tabs>
        <w:ind w:left="3289" w:hanging="681"/>
      </w:pPr>
      <w:rPr>
        <w:rFonts w:hint="default" w:ascii="Symbol" w:hAnsi="Symbol"/>
      </w:rPr>
    </w:lvl>
    <w:lvl w:ilvl="5" w:tentative="0">
      <w:start w:val="1"/>
      <w:numFmt w:val="bullet"/>
      <w:pStyle w:val="65"/>
      <w:lvlText w:val=""/>
      <w:lvlJc w:val="left"/>
      <w:pPr>
        <w:tabs>
          <w:tab w:val="left" w:pos="3969"/>
        </w:tabs>
        <w:ind w:left="3969" w:hanging="680"/>
      </w:pPr>
      <w:rPr>
        <w:rFonts w:hint="default" w:ascii="Symbol" w:hAnsi="Symbol"/>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D62245"/>
    <w:multiLevelType w:val="multilevel"/>
    <w:tmpl w:val="29D62245"/>
    <w:lvl w:ilvl="0" w:tentative="0">
      <w:start w:val="1"/>
      <w:numFmt w:val="decimal"/>
      <w:lvlText w:val="(%1)"/>
      <w:lvlJc w:val="left"/>
      <w:pPr>
        <w:tabs>
          <w:tab w:val="left" w:pos="680"/>
        </w:tabs>
        <w:ind w:left="680" w:hanging="680"/>
      </w:pPr>
      <w:rPr>
        <w:rFonts w:hint="default" w:ascii="Arial" w:hAnsi="Arial"/>
        <w:b w:val="0"/>
        <w:i w:val="0"/>
        <w:sz w:val="20"/>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32476DC"/>
    <w:multiLevelType w:val="multilevel"/>
    <w:tmpl w:val="432476DC"/>
    <w:lvl w:ilvl="0" w:tentative="0">
      <w:start w:val="1"/>
      <w:numFmt w:val="bullet"/>
      <w:pStyle w:val="58"/>
      <w:lvlText w:val=""/>
      <w:lvlJc w:val="left"/>
      <w:pPr>
        <w:tabs>
          <w:tab w:val="left" w:pos="2041"/>
        </w:tabs>
        <w:ind w:left="2041" w:hanging="680"/>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C3B3F24"/>
    <w:multiLevelType w:val="multilevel"/>
    <w:tmpl w:val="4C3B3F24"/>
    <w:lvl w:ilvl="0" w:tentative="0">
      <w:start w:val="1"/>
      <w:numFmt w:val="decimal"/>
      <w:lvlText w:val="Figure %1"/>
      <w:lvlJc w:val="left"/>
      <w:pPr>
        <w:tabs>
          <w:tab w:val="left" w:pos="1701"/>
        </w:tabs>
        <w:ind w:left="1701" w:hanging="1021"/>
      </w:pPr>
      <w:rPr>
        <w:rFonts w:hint="default" w:ascii="Arial" w:hAnsi="Arial"/>
        <w:b/>
        <w:i w:val="0"/>
        <w:sz w:val="18"/>
      </w:rPr>
    </w:lvl>
    <w:lvl w:ilvl="1" w:tentative="0">
      <w:start w:val="1"/>
      <w:numFmt w:val="lowerLetter"/>
      <w:lvlText w:val="%2)"/>
      <w:lvlJc w:val="left"/>
      <w:pPr>
        <w:ind w:left="720" w:hanging="360"/>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6B1D1232"/>
    <w:multiLevelType w:val="multilevel"/>
    <w:tmpl w:val="6B1D1232"/>
    <w:lvl w:ilvl="0" w:tentative="0">
      <w:start w:val="1"/>
      <w:numFmt w:val="decimal"/>
      <w:pStyle w:val="49"/>
      <w:lvlText w:val="%1"/>
      <w:lvlJc w:val="left"/>
      <w:pPr>
        <w:tabs>
          <w:tab w:val="left" w:pos="680"/>
        </w:tabs>
        <w:ind w:left="680" w:hanging="680"/>
      </w:pPr>
      <w:rPr>
        <w:rFonts w:hint="default"/>
        <w:b/>
        <w:i w:val="0"/>
        <w:sz w:val="22"/>
      </w:rPr>
    </w:lvl>
    <w:lvl w:ilvl="1" w:tentative="0">
      <w:start w:val="1"/>
      <w:numFmt w:val="decimal"/>
      <w:pStyle w:val="38"/>
      <w:lvlText w:val="%1.%2"/>
      <w:lvlJc w:val="left"/>
      <w:pPr>
        <w:tabs>
          <w:tab w:val="left" w:pos="680"/>
        </w:tabs>
        <w:ind w:left="680" w:hanging="680"/>
      </w:pPr>
      <w:rPr>
        <w:rFonts w:hint="default"/>
        <w:b/>
        <w:i w:val="0"/>
        <w:sz w:val="21"/>
      </w:rPr>
    </w:lvl>
    <w:lvl w:ilvl="2" w:tentative="0">
      <w:start w:val="1"/>
      <w:numFmt w:val="decimal"/>
      <w:pStyle w:val="48"/>
      <w:lvlText w:val="%1.%2.%3"/>
      <w:lvlJc w:val="left"/>
      <w:pPr>
        <w:tabs>
          <w:tab w:val="left" w:pos="1361"/>
        </w:tabs>
        <w:ind w:left="1361" w:hanging="681"/>
      </w:pPr>
      <w:rPr>
        <w:rFonts w:hint="default"/>
        <w:b/>
        <w:i w:val="0"/>
        <w:sz w:val="17"/>
      </w:rPr>
    </w:lvl>
    <w:lvl w:ilvl="3" w:tentative="0">
      <w:start w:val="1"/>
      <w:numFmt w:val="lowerRoman"/>
      <w:pStyle w:val="56"/>
      <w:lvlText w:val="(%4)"/>
      <w:lvlJc w:val="left"/>
      <w:pPr>
        <w:tabs>
          <w:tab w:val="left" w:pos="2041"/>
        </w:tabs>
        <w:ind w:left="2041" w:hanging="680"/>
      </w:pPr>
      <w:rPr>
        <w:rFonts w:hint="default"/>
      </w:rPr>
    </w:lvl>
    <w:lvl w:ilvl="4" w:tentative="0">
      <w:start w:val="1"/>
      <w:numFmt w:val="lowerLetter"/>
      <w:pStyle w:val="42"/>
      <w:lvlText w:val="(%5)"/>
      <w:lvlJc w:val="left"/>
      <w:pPr>
        <w:tabs>
          <w:tab w:val="left" w:pos="2608"/>
        </w:tabs>
        <w:ind w:left="2608" w:hanging="567"/>
      </w:pPr>
      <w:rPr>
        <w:rFonts w:hint="default"/>
      </w:rPr>
    </w:lvl>
    <w:lvl w:ilvl="5" w:tentative="0">
      <w:start w:val="1"/>
      <w:numFmt w:val="upperRoman"/>
      <w:pStyle w:val="37"/>
      <w:lvlText w:val="(%6)"/>
      <w:lvlJc w:val="left"/>
      <w:pPr>
        <w:tabs>
          <w:tab w:val="left" w:pos="3288"/>
        </w:tabs>
        <w:ind w:left="3288" w:hanging="680"/>
      </w:pPr>
      <w:rPr>
        <w:rFonts w:hint="default"/>
      </w:rPr>
    </w:lvl>
    <w:lvl w:ilvl="6" w:tentative="0">
      <w:start w:val="1"/>
      <w:numFmt w:val="none"/>
      <w:pStyle w:val="61"/>
      <w:lvlText w:val=""/>
      <w:lvlJc w:val="left"/>
      <w:pPr>
        <w:tabs>
          <w:tab w:val="left" w:pos="3288"/>
        </w:tabs>
        <w:ind w:left="3288" w:hanging="680"/>
      </w:pPr>
      <w:rPr>
        <w:rFonts w:hint="default"/>
      </w:rPr>
    </w:lvl>
    <w:lvl w:ilvl="7" w:tentative="0">
      <w:start w:val="1"/>
      <w:numFmt w:val="none"/>
      <w:pStyle w:val="31"/>
      <w:lvlText w:val=""/>
      <w:lvlJc w:val="left"/>
      <w:pPr>
        <w:tabs>
          <w:tab w:val="left" w:pos="3288"/>
        </w:tabs>
        <w:ind w:left="3288" w:hanging="680"/>
      </w:pPr>
      <w:rPr>
        <w:rFonts w:hint="default"/>
      </w:rPr>
    </w:lvl>
    <w:lvl w:ilvl="8" w:tentative="0">
      <w:start w:val="1"/>
      <w:numFmt w:val="none"/>
      <w:pStyle w:val="39"/>
      <w:lvlText w:val=""/>
      <w:lvlJc w:val="left"/>
      <w:pPr>
        <w:tabs>
          <w:tab w:val="left" w:pos="3288"/>
        </w:tabs>
        <w:ind w:left="3288" w:hanging="680"/>
      </w:pPr>
      <w:rPr>
        <w:rFonts w:hint="default"/>
      </w:rPr>
    </w:lvl>
  </w:abstractNum>
  <w:abstractNum w:abstractNumId="7">
    <w:nsid w:val="7ED04878"/>
    <w:multiLevelType w:val="multilevel"/>
    <w:tmpl w:val="7ED04878"/>
    <w:lvl w:ilvl="0" w:tentative="0">
      <w:start w:val="1"/>
      <w:numFmt w:val="decimal"/>
      <w:pStyle w:val="63"/>
      <w:lvlText w:val="%1."/>
      <w:lvlJc w:val="left"/>
      <w:pPr>
        <w:tabs>
          <w:tab w:val="left" w:pos="680"/>
        </w:tabs>
        <w:ind w:left="680"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0"/>
  </w:num>
  <w:num w:numId="3">
    <w:abstractNumId w:val="1"/>
  </w:num>
  <w:num w:numId="4">
    <w:abstractNumId w:val="2"/>
    <w:lvlOverride w:ilvl="0">
      <w:lvl w:ilvl="0" w:tentative="1">
        <w:start w:val="1"/>
        <w:numFmt w:val="decimal"/>
        <w:pStyle w:val="47"/>
        <w:lvlText w:val="(%1)"/>
        <w:lvlJc w:val="left"/>
        <w:pPr>
          <w:tabs>
            <w:tab w:val="left" w:pos="680"/>
          </w:tabs>
          <w:ind w:left="680" w:hanging="680"/>
        </w:pPr>
        <w:rPr>
          <w:rFonts w:hint="default" w:ascii="Arial" w:hAnsi="Arial"/>
          <w:b w:val="0"/>
          <w:i w:val="0"/>
          <w:sz w:val="20"/>
        </w:rPr>
      </w:lvl>
    </w:lvlOverride>
    <w:lvlOverride w:ilvl="1">
      <w:lvl w:ilvl="1" w:tentative="1">
        <w:start w:val="1"/>
        <w:numFmt w:val="lowerLetter"/>
        <w:lvlText w:val="%2)"/>
        <w:lvlJc w:val="left"/>
        <w:pPr>
          <w:ind w:left="720" w:hanging="360"/>
        </w:pPr>
        <w:rPr>
          <w:rFonts w:hint="default"/>
        </w:rPr>
      </w:lvl>
    </w:lvlOverride>
    <w:lvlOverride w:ilvl="2">
      <w:lvl w:ilvl="2" w:tentative="1">
        <w:start w:val="1"/>
        <w:numFmt w:val="lowerRoman"/>
        <w:lvlText w:val="%3)"/>
        <w:lvlJc w:val="left"/>
        <w:pPr>
          <w:ind w:left="1080" w:hanging="360"/>
        </w:pPr>
        <w:rPr>
          <w:rFonts w:hint="default"/>
        </w:rPr>
      </w:lvl>
    </w:lvlOverride>
    <w:lvlOverride w:ilvl="3">
      <w:lvl w:ilvl="3" w:tentative="1">
        <w:start w:val="1"/>
        <w:numFmt w:val="decimal"/>
        <w:lvlText w:val="(%4)"/>
        <w:lvlJc w:val="left"/>
        <w:pPr>
          <w:ind w:left="1440" w:hanging="360"/>
        </w:pPr>
        <w:rPr>
          <w:rFonts w:hint="default"/>
        </w:rPr>
      </w:lvl>
    </w:lvlOverride>
    <w:lvlOverride w:ilvl="4">
      <w:lvl w:ilvl="4" w:tentative="1">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5">
    <w:abstractNumId w:val="4"/>
  </w:num>
  <w:num w:numId="6">
    <w:abstractNumId w:val="7"/>
  </w:num>
  <w:num w:numId="7">
    <w:abstractNumId w:val="5"/>
    <w:lvlOverride w:ilvl="0">
      <w:lvl w:ilvl="0" w:tentative="1">
        <w:start w:val="1"/>
        <w:numFmt w:val="decimal"/>
        <w:pStyle w:val="64"/>
        <w:lvlText w:val="Figure %1"/>
        <w:lvlJc w:val="left"/>
        <w:pPr>
          <w:tabs>
            <w:tab w:val="left" w:pos="1021"/>
            <w:tab w:val="left" w:pos="1701"/>
          </w:tabs>
          <w:ind w:left="1021" w:hanging="1021"/>
        </w:pPr>
        <w:rPr>
          <w:rFonts w:hint="default" w:ascii="Arial" w:hAnsi="Arial"/>
          <w:b/>
          <w:i w:val="0"/>
          <w:sz w:val="18"/>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D"/>
    <w:rsid w:val="00010F74"/>
    <w:rsid w:val="000277B3"/>
    <w:rsid w:val="00040608"/>
    <w:rsid w:val="00050F3C"/>
    <w:rsid w:val="00067A3F"/>
    <w:rsid w:val="0007494C"/>
    <w:rsid w:val="00075F04"/>
    <w:rsid w:val="00080951"/>
    <w:rsid w:val="0008302A"/>
    <w:rsid w:val="00083FF0"/>
    <w:rsid w:val="000860A1"/>
    <w:rsid w:val="00086711"/>
    <w:rsid w:val="0009241D"/>
    <w:rsid w:val="000A1D0D"/>
    <w:rsid w:val="000A6CFC"/>
    <w:rsid w:val="000A6E05"/>
    <w:rsid w:val="000C46D1"/>
    <w:rsid w:val="000D21B4"/>
    <w:rsid w:val="000D6139"/>
    <w:rsid w:val="000E61A2"/>
    <w:rsid w:val="000E6548"/>
    <w:rsid w:val="000F50B4"/>
    <w:rsid w:val="00101518"/>
    <w:rsid w:val="00105E1A"/>
    <w:rsid w:val="00112F0B"/>
    <w:rsid w:val="001132C5"/>
    <w:rsid w:val="001251FE"/>
    <w:rsid w:val="001348CF"/>
    <w:rsid w:val="0015195F"/>
    <w:rsid w:val="00162273"/>
    <w:rsid w:val="00162969"/>
    <w:rsid w:val="00181ADD"/>
    <w:rsid w:val="001829A5"/>
    <w:rsid w:val="0018336F"/>
    <w:rsid w:val="00185C45"/>
    <w:rsid w:val="001860D0"/>
    <w:rsid w:val="00187119"/>
    <w:rsid w:val="00194A02"/>
    <w:rsid w:val="001A0912"/>
    <w:rsid w:val="001C0CE3"/>
    <w:rsid w:val="001C76DF"/>
    <w:rsid w:val="001D3929"/>
    <w:rsid w:val="001D6878"/>
    <w:rsid w:val="001E400D"/>
    <w:rsid w:val="001E64CA"/>
    <w:rsid w:val="001F27B4"/>
    <w:rsid w:val="001F2AE7"/>
    <w:rsid w:val="001F38BA"/>
    <w:rsid w:val="00211D36"/>
    <w:rsid w:val="00213C9D"/>
    <w:rsid w:val="002148A3"/>
    <w:rsid w:val="00216A5F"/>
    <w:rsid w:val="00231B08"/>
    <w:rsid w:val="002504B7"/>
    <w:rsid w:val="00255271"/>
    <w:rsid w:val="00255AE4"/>
    <w:rsid w:val="002705D3"/>
    <w:rsid w:val="00274A54"/>
    <w:rsid w:val="00275D8F"/>
    <w:rsid w:val="00277F7D"/>
    <w:rsid w:val="00292B97"/>
    <w:rsid w:val="002A2A9E"/>
    <w:rsid w:val="002A437E"/>
    <w:rsid w:val="002A7871"/>
    <w:rsid w:val="002B692B"/>
    <w:rsid w:val="002D331D"/>
    <w:rsid w:val="002E205A"/>
    <w:rsid w:val="002E2560"/>
    <w:rsid w:val="002E4C1B"/>
    <w:rsid w:val="002F4A64"/>
    <w:rsid w:val="003016F7"/>
    <w:rsid w:val="00311C30"/>
    <w:rsid w:val="00311D61"/>
    <w:rsid w:val="00332874"/>
    <w:rsid w:val="003345C5"/>
    <w:rsid w:val="00357424"/>
    <w:rsid w:val="00360403"/>
    <w:rsid w:val="00380C11"/>
    <w:rsid w:val="003A1FD9"/>
    <w:rsid w:val="003B196E"/>
    <w:rsid w:val="003D503A"/>
    <w:rsid w:val="003E1571"/>
    <w:rsid w:val="003F7F5B"/>
    <w:rsid w:val="00401018"/>
    <w:rsid w:val="00405766"/>
    <w:rsid w:val="004068B6"/>
    <w:rsid w:val="0044191E"/>
    <w:rsid w:val="004466D3"/>
    <w:rsid w:val="00447F0A"/>
    <w:rsid w:val="004516F4"/>
    <w:rsid w:val="004632D4"/>
    <w:rsid w:val="00480959"/>
    <w:rsid w:val="00481864"/>
    <w:rsid w:val="004908FF"/>
    <w:rsid w:val="004B2751"/>
    <w:rsid w:val="004B37AC"/>
    <w:rsid w:val="004E0ACD"/>
    <w:rsid w:val="004F0C9D"/>
    <w:rsid w:val="004F7804"/>
    <w:rsid w:val="00501FC8"/>
    <w:rsid w:val="00514D63"/>
    <w:rsid w:val="0051551A"/>
    <w:rsid w:val="00521BD4"/>
    <w:rsid w:val="005416D1"/>
    <w:rsid w:val="00542B21"/>
    <w:rsid w:val="005451AC"/>
    <w:rsid w:val="0054676A"/>
    <w:rsid w:val="00557526"/>
    <w:rsid w:val="00561728"/>
    <w:rsid w:val="00561DB0"/>
    <w:rsid w:val="00563888"/>
    <w:rsid w:val="00567034"/>
    <w:rsid w:val="005768DD"/>
    <w:rsid w:val="005829DF"/>
    <w:rsid w:val="00584CD4"/>
    <w:rsid w:val="00594110"/>
    <w:rsid w:val="005A5119"/>
    <w:rsid w:val="005B2E60"/>
    <w:rsid w:val="005C16B8"/>
    <w:rsid w:val="005C60F5"/>
    <w:rsid w:val="005D535D"/>
    <w:rsid w:val="005E6354"/>
    <w:rsid w:val="005E7004"/>
    <w:rsid w:val="0060412B"/>
    <w:rsid w:val="00607FAB"/>
    <w:rsid w:val="00613CA0"/>
    <w:rsid w:val="0061443C"/>
    <w:rsid w:val="00621E56"/>
    <w:rsid w:val="00646C52"/>
    <w:rsid w:val="00665B8D"/>
    <w:rsid w:val="006735FD"/>
    <w:rsid w:val="006800F8"/>
    <w:rsid w:val="006853B3"/>
    <w:rsid w:val="006A4F58"/>
    <w:rsid w:val="006B0040"/>
    <w:rsid w:val="006B1F00"/>
    <w:rsid w:val="006B5ACA"/>
    <w:rsid w:val="006C054F"/>
    <w:rsid w:val="006C2BA7"/>
    <w:rsid w:val="006D2835"/>
    <w:rsid w:val="006E11AF"/>
    <w:rsid w:val="006E1686"/>
    <w:rsid w:val="006E2079"/>
    <w:rsid w:val="006E3BFF"/>
    <w:rsid w:val="006F2B2E"/>
    <w:rsid w:val="006F3820"/>
    <w:rsid w:val="00710A45"/>
    <w:rsid w:val="0072371A"/>
    <w:rsid w:val="0072507F"/>
    <w:rsid w:val="0072661D"/>
    <w:rsid w:val="00730E2E"/>
    <w:rsid w:val="00733D28"/>
    <w:rsid w:val="00733E28"/>
    <w:rsid w:val="0074209A"/>
    <w:rsid w:val="00753F46"/>
    <w:rsid w:val="00760C17"/>
    <w:rsid w:val="00791659"/>
    <w:rsid w:val="00792066"/>
    <w:rsid w:val="00792EC5"/>
    <w:rsid w:val="007C18DD"/>
    <w:rsid w:val="007C7CF5"/>
    <w:rsid w:val="007D20ED"/>
    <w:rsid w:val="007D3761"/>
    <w:rsid w:val="007E2C72"/>
    <w:rsid w:val="007F1D6C"/>
    <w:rsid w:val="007F1EA5"/>
    <w:rsid w:val="007F31E2"/>
    <w:rsid w:val="00821FEC"/>
    <w:rsid w:val="008250BF"/>
    <w:rsid w:val="00825A69"/>
    <w:rsid w:val="00826913"/>
    <w:rsid w:val="00833435"/>
    <w:rsid w:val="008465A5"/>
    <w:rsid w:val="008503CA"/>
    <w:rsid w:val="00873FB0"/>
    <w:rsid w:val="00874CBE"/>
    <w:rsid w:val="00875C6A"/>
    <w:rsid w:val="00897E3D"/>
    <w:rsid w:val="008A1D3B"/>
    <w:rsid w:val="008A5900"/>
    <w:rsid w:val="008C087D"/>
    <w:rsid w:val="008C3B7D"/>
    <w:rsid w:val="008C4646"/>
    <w:rsid w:val="008D4DC3"/>
    <w:rsid w:val="008E0FB3"/>
    <w:rsid w:val="008E1817"/>
    <w:rsid w:val="008E5112"/>
    <w:rsid w:val="008E5455"/>
    <w:rsid w:val="0092754E"/>
    <w:rsid w:val="00930093"/>
    <w:rsid w:val="009342AF"/>
    <w:rsid w:val="0093797F"/>
    <w:rsid w:val="00940813"/>
    <w:rsid w:val="0094371E"/>
    <w:rsid w:val="00943BFE"/>
    <w:rsid w:val="00960FE8"/>
    <w:rsid w:val="0096163D"/>
    <w:rsid w:val="009743AF"/>
    <w:rsid w:val="009852DB"/>
    <w:rsid w:val="00986DB9"/>
    <w:rsid w:val="009933B6"/>
    <w:rsid w:val="009A2131"/>
    <w:rsid w:val="009C0632"/>
    <w:rsid w:val="009C4589"/>
    <w:rsid w:val="009D008C"/>
    <w:rsid w:val="009D030C"/>
    <w:rsid w:val="009F508F"/>
    <w:rsid w:val="00A02BEE"/>
    <w:rsid w:val="00A15C0F"/>
    <w:rsid w:val="00A21A90"/>
    <w:rsid w:val="00A246E9"/>
    <w:rsid w:val="00A32C0D"/>
    <w:rsid w:val="00A40443"/>
    <w:rsid w:val="00A424CB"/>
    <w:rsid w:val="00A517EC"/>
    <w:rsid w:val="00A9400A"/>
    <w:rsid w:val="00A959B8"/>
    <w:rsid w:val="00A971FA"/>
    <w:rsid w:val="00AA0D3C"/>
    <w:rsid w:val="00AA76B8"/>
    <w:rsid w:val="00AB43DA"/>
    <w:rsid w:val="00AC273C"/>
    <w:rsid w:val="00AC409A"/>
    <w:rsid w:val="00AC582A"/>
    <w:rsid w:val="00AC7219"/>
    <w:rsid w:val="00AD00D8"/>
    <w:rsid w:val="00AD1329"/>
    <w:rsid w:val="00AD5FF2"/>
    <w:rsid w:val="00AD7061"/>
    <w:rsid w:val="00AF24B9"/>
    <w:rsid w:val="00B037B9"/>
    <w:rsid w:val="00B0710B"/>
    <w:rsid w:val="00B13416"/>
    <w:rsid w:val="00B17B32"/>
    <w:rsid w:val="00B4407E"/>
    <w:rsid w:val="00B46782"/>
    <w:rsid w:val="00B52960"/>
    <w:rsid w:val="00B56CBF"/>
    <w:rsid w:val="00B75FE5"/>
    <w:rsid w:val="00B95208"/>
    <w:rsid w:val="00B97276"/>
    <w:rsid w:val="00BA2230"/>
    <w:rsid w:val="00BA29C1"/>
    <w:rsid w:val="00BA5775"/>
    <w:rsid w:val="00BD42D4"/>
    <w:rsid w:val="00BD5C3B"/>
    <w:rsid w:val="00BE6C15"/>
    <w:rsid w:val="00BE775C"/>
    <w:rsid w:val="00BF0D22"/>
    <w:rsid w:val="00BF7BAD"/>
    <w:rsid w:val="00C00F96"/>
    <w:rsid w:val="00C05B64"/>
    <w:rsid w:val="00C06A72"/>
    <w:rsid w:val="00C11F78"/>
    <w:rsid w:val="00C14F50"/>
    <w:rsid w:val="00C30B83"/>
    <w:rsid w:val="00C35886"/>
    <w:rsid w:val="00C36445"/>
    <w:rsid w:val="00C401D2"/>
    <w:rsid w:val="00C65DCA"/>
    <w:rsid w:val="00C669DB"/>
    <w:rsid w:val="00C67163"/>
    <w:rsid w:val="00C77D14"/>
    <w:rsid w:val="00C913FE"/>
    <w:rsid w:val="00C97AC7"/>
    <w:rsid w:val="00CA61A8"/>
    <w:rsid w:val="00CC5B98"/>
    <w:rsid w:val="00CE6A0D"/>
    <w:rsid w:val="00CF5BF9"/>
    <w:rsid w:val="00D02D0D"/>
    <w:rsid w:val="00D03FCD"/>
    <w:rsid w:val="00D22DD7"/>
    <w:rsid w:val="00D277AB"/>
    <w:rsid w:val="00D33FB3"/>
    <w:rsid w:val="00D46000"/>
    <w:rsid w:val="00D47863"/>
    <w:rsid w:val="00D517D7"/>
    <w:rsid w:val="00D577B5"/>
    <w:rsid w:val="00D57A34"/>
    <w:rsid w:val="00D60C37"/>
    <w:rsid w:val="00D6479E"/>
    <w:rsid w:val="00D67170"/>
    <w:rsid w:val="00D7748A"/>
    <w:rsid w:val="00D87BD1"/>
    <w:rsid w:val="00DB7D6A"/>
    <w:rsid w:val="00DC6A60"/>
    <w:rsid w:val="00DE0D9F"/>
    <w:rsid w:val="00DE1D0E"/>
    <w:rsid w:val="00DE2251"/>
    <w:rsid w:val="00DF7636"/>
    <w:rsid w:val="00DF76D2"/>
    <w:rsid w:val="00E007B1"/>
    <w:rsid w:val="00E05737"/>
    <w:rsid w:val="00E1276F"/>
    <w:rsid w:val="00E1284F"/>
    <w:rsid w:val="00E17DE3"/>
    <w:rsid w:val="00E2454B"/>
    <w:rsid w:val="00E400C7"/>
    <w:rsid w:val="00E610B3"/>
    <w:rsid w:val="00E65908"/>
    <w:rsid w:val="00E73A1A"/>
    <w:rsid w:val="00E858D4"/>
    <w:rsid w:val="00E85C8F"/>
    <w:rsid w:val="00E92E04"/>
    <w:rsid w:val="00EA47DA"/>
    <w:rsid w:val="00EA5CD5"/>
    <w:rsid w:val="00EA7CBA"/>
    <w:rsid w:val="00EB17CF"/>
    <w:rsid w:val="00EC10D1"/>
    <w:rsid w:val="00EC6DBC"/>
    <w:rsid w:val="00EF0EBA"/>
    <w:rsid w:val="00EF12C6"/>
    <w:rsid w:val="00EF7856"/>
    <w:rsid w:val="00F11EA1"/>
    <w:rsid w:val="00F12AE6"/>
    <w:rsid w:val="00F14286"/>
    <w:rsid w:val="00F14F51"/>
    <w:rsid w:val="00F172E6"/>
    <w:rsid w:val="00F31681"/>
    <w:rsid w:val="00F41399"/>
    <w:rsid w:val="00F7700B"/>
    <w:rsid w:val="00F80BA6"/>
    <w:rsid w:val="00F960F0"/>
    <w:rsid w:val="00F97BE0"/>
    <w:rsid w:val="00FB19A9"/>
    <w:rsid w:val="00FC2694"/>
    <w:rsid w:val="00FD0CFC"/>
    <w:rsid w:val="00FD0F0F"/>
    <w:rsid w:val="00FE05D4"/>
    <w:rsid w:val="00FE27CF"/>
    <w:rsid w:val="00FE2E27"/>
    <w:rsid w:val="00FE65DC"/>
    <w:rsid w:val="00FF5322"/>
    <w:rsid w:val="014610E3"/>
    <w:rsid w:val="01C6734E"/>
    <w:rsid w:val="01C80A93"/>
    <w:rsid w:val="01DE2415"/>
    <w:rsid w:val="034B0314"/>
    <w:rsid w:val="036B448F"/>
    <w:rsid w:val="03F75110"/>
    <w:rsid w:val="06D22D11"/>
    <w:rsid w:val="092E22F7"/>
    <w:rsid w:val="09726F5A"/>
    <w:rsid w:val="0A2948D5"/>
    <w:rsid w:val="0A306DEC"/>
    <w:rsid w:val="0A8E017C"/>
    <w:rsid w:val="0AFF2DE5"/>
    <w:rsid w:val="0B387EFA"/>
    <w:rsid w:val="0B4A4A38"/>
    <w:rsid w:val="0D7643A7"/>
    <w:rsid w:val="0E594D96"/>
    <w:rsid w:val="0EB024BB"/>
    <w:rsid w:val="0EEA0219"/>
    <w:rsid w:val="0F3608D1"/>
    <w:rsid w:val="0F924A05"/>
    <w:rsid w:val="10C50DBE"/>
    <w:rsid w:val="110452F8"/>
    <w:rsid w:val="11493FA8"/>
    <w:rsid w:val="12377045"/>
    <w:rsid w:val="12DA2D80"/>
    <w:rsid w:val="12DE7F1B"/>
    <w:rsid w:val="13A643F9"/>
    <w:rsid w:val="14164DEF"/>
    <w:rsid w:val="149D326D"/>
    <w:rsid w:val="14E9180F"/>
    <w:rsid w:val="15285E7C"/>
    <w:rsid w:val="16DA667A"/>
    <w:rsid w:val="171B3C96"/>
    <w:rsid w:val="177E34E4"/>
    <w:rsid w:val="17890301"/>
    <w:rsid w:val="186E5DB5"/>
    <w:rsid w:val="18827E7B"/>
    <w:rsid w:val="197C14AA"/>
    <w:rsid w:val="1B1E0C39"/>
    <w:rsid w:val="1C392C73"/>
    <w:rsid w:val="1C7D4CEE"/>
    <w:rsid w:val="1C9027C3"/>
    <w:rsid w:val="1CAA134B"/>
    <w:rsid w:val="1D4452BD"/>
    <w:rsid w:val="1D8B0C6E"/>
    <w:rsid w:val="1DA9717F"/>
    <w:rsid w:val="1DEB6B9D"/>
    <w:rsid w:val="20FE14D0"/>
    <w:rsid w:val="21100780"/>
    <w:rsid w:val="216D2D03"/>
    <w:rsid w:val="21E02E4F"/>
    <w:rsid w:val="222C7971"/>
    <w:rsid w:val="247E2418"/>
    <w:rsid w:val="268E3954"/>
    <w:rsid w:val="26D42C05"/>
    <w:rsid w:val="272170AD"/>
    <w:rsid w:val="2734182F"/>
    <w:rsid w:val="290D5DF3"/>
    <w:rsid w:val="295052DD"/>
    <w:rsid w:val="2B7F0153"/>
    <w:rsid w:val="2CF04AAC"/>
    <w:rsid w:val="2D1167D8"/>
    <w:rsid w:val="2EA528A4"/>
    <w:rsid w:val="2EEA5352"/>
    <w:rsid w:val="312307A2"/>
    <w:rsid w:val="318E451B"/>
    <w:rsid w:val="32B47FCB"/>
    <w:rsid w:val="331E3460"/>
    <w:rsid w:val="34422CC9"/>
    <w:rsid w:val="348C37D7"/>
    <w:rsid w:val="348E34C2"/>
    <w:rsid w:val="34AD4F56"/>
    <w:rsid w:val="35253FC8"/>
    <w:rsid w:val="354C3ADF"/>
    <w:rsid w:val="35622290"/>
    <w:rsid w:val="36053F8A"/>
    <w:rsid w:val="37914FA8"/>
    <w:rsid w:val="37F2AAA7"/>
    <w:rsid w:val="37F90116"/>
    <w:rsid w:val="39BB6F76"/>
    <w:rsid w:val="3A4E419E"/>
    <w:rsid w:val="3AB063C0"/>
    <w:rsid w:val="3B3C594D"/>
    <w:rsid w:val="3CA86AD0"/>
    <w:rsid w:val="3D4E0C7C"/>
    <w:rsid w:val="3D507208"/>
    <w:rsid w:val="3E3D620C"/>
    <w:rsid w:val="3F1D643D"/>
    <w:rsid w:val="3F7701AE"/>
    <w:rsid w:val="402D5D29"/>
    <w:rsid w:val="40895866"/>
    <w:rsid w:val="42D125B8"/>
    <w:rsid w:val="42DA3881"/>
    <w:rsid w:val="4463407D"/>
    <w:rsid w:val="461B7FA7"/>
    <w:rsid w:val="46650AAF"/>
    <w:rsid w:val="47587E60"/>
    <w:rsid w:val="477664DB"/>
    <w:rsid w:val="47AB0E58"/>
    <w:rsid w:val="47C54108"/>
    <w:rsid w:val="47E11BEC"/>
    <w:rsid w:val="48926474"/>
    <w:rsid w:val="49595F38"/>
    <w:rsid w:val="49DC004D"/>
    <w:rsid w:val="4A406D93"/>
    <w:rsid w:val="4A8A5ED3"/>
    <w:rsid w:val="4C177C90"/>
    <w:rsid w:val="4C500653"/>
    <w:rsid w:val="4CD763C1"/>
    <w:rsid w:val="4D196AF9"/>
    <w:rsid w:val="4DEB13F8"/>
    <w:rsid w:val="4E980F54"/>
    <w:rsid w:val="4F4A5038"/>
    <w:rsid w:val="4F55438D"/>
    <w:rsid w:val="50CE4A91"/>
    <w:rsid w:val="51B81B96"/>
    <w:rsid w:val="540D2861"/>
    <w:rsid w:val="549230A1"/>
    <w:rsid w:val="54D6752E"/>
    <w:rsid w:val="54D9390E"/>
    <w:rsid w:val="553F3A31"/>
    <w:rsid w:val="55AD30F3"/>
    <w:rsid w:val="56E47AC3"/>
    <w:rsid w:val="5767392B"/>
    <w:rsid w:val="57901946"/>
    <w:rsid w:val="57F701A8"/>
    <w:rsid w:val="5ABD0FD5"/>
    <w:rsid w:val="5C5F54BF"/>
    <w:rsid w:val="5C685083"/>
    <w:rsid w:val="5D1D64C7"/>
    <w:rsid w:val="5DFE562B"/>
    <w:rsid w:val="5E4879B1"/>
    <w:rsid w:val="5E7E3E69"/>
    <w:rsid w:val="5EEF34E2"/>
    <w:rsid w:val="5FA95D34"/>
    <w:rsid w:val="61440965"/>
    <w:rsid w:val="62302EED"/>
    <w:rsid w:val="63347755"/>
    <w:rsid w:val="6357738C"/>
    <w:rsid w:val="646A057D"/>
    <w:rsid w:val="660E21CB"/>
    <w:rsid w:val="66652A00"/>
    <w:rsid w:val="6734570C"/>
    <w:rsid w:val="674A2D9D"/>
    <w:rsid w:val="67AF4A90"/>
    <w:rsid w:val="686F0D18"/>
    <w:rsid w:val="688C649C"/>
    <w:rsid w:val="68EE2D92"/>
    <w:rsid w:val="6A910EF6"/>
    <w:rsid w:val="6D644723"/>
    <w:rsid w:val="6D7C5BA1"/>
    <w:rsid w:val="6E8F3614"/>
    <w:rsid w:val="6EA309DF"/>
    <w:rsid w:val="6F351F4E"/>
    <w:rsid w:val="6FB75603"/>
    <w:rsid w:val="6FF2AAA4"/>
    <w:rsid w:val="72096FFB"/>
    <w:rsid w:val="73956474"/>
    <w:rsid w:val="743E17CD"/>
    <w:rsid w:val="744A1183"/>
    <w:rsid w:val="75873508"/>
    <w:rsid w:val="759D2C2F"/>
    <w:rsid w:val="75E977EF"/>
    <w:rsid w:val="76ED3BB4"/>
    <w:rsid w:val="7757092B"/>
    <w:rsid w:val="783C1D6A"/>
    <w:rsid w:val="797F3913"/>
    <w:rsid w:val="79D7360E"/>
    <w:rsid w:val="79E84D49"/>
    <w:rsid w:val="7B4F59CE"/>
    <w:rsid w:val="7B803A31"/>
    <w:rsid w:val="7B9EF06B"/>
    <w:rsid w:val="7BE61381"/>
    <w:rsid w:val="7BF724C0"/>
    <w:rsid w:val="7C301FE2"/>
    <w:rsid w:val="7CFC0900"/>
    <w:rsid w:val="7F3C03CF"/>
    <w:rsid w:val="BBAF095A"/>
    <w:rsid w:val="CEFFEC08"/>
    <w:rsid w:val="EFBEA97F"/>
    <w:rsid w:val="F3DF2ED2"/>
    <w:rsid w:val="FF6F30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paragraph" w:styleId="4">
    <w:name w:val="heading 2"/>
    <w:basedOn w:val="5"/>
    <w:next w:val="5"/>
    <w:link w:val="22"/>
    <w:unhideWhenUsed/>
    <w:qFormat/>
    <w:uiPriority w:val="9"/>
    <w:pPr>
      <w:keepNext/>
      <w:keepLines/>
      <w:outlineLvl w:val="1"/>
    </w:pPr>
    <w:rPr>
      <w:rFonts w:ascii="Cambria" w:hAnsi="Cambria" w:eastAsia="黑体" w:cs="Times New Roman"/>
      <w:bCs/>
    </w:rPr>
  </w:style>
  <w:style w:type="character" w:default="1" w:styleId="16">
    <w:name w:val="Default Paragraph Font"/>
    <w:link w:val="17"/>
    <w:unhideWhenUsed/>
    <w:uiPriority w:val="1"/>
    <w:rPr>
      <w:rFonts w:ascii="宋体" w:hAnsi="宋体" w:cs="宋体"/>
    </w:rPr>
  </w:style>
  <w:style w:type="table" w:default="1" w:styleId="14">
    <w:name w:val="Normal Table"/>
    <w:unhideWhenUsed/>
    <w:qFormat/>
    <w:uiPriority w:val="99"/>
    <w:tblPr>
      <w:tblStyle w:val="14"/>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customStyle="1" w:styleId="5">
    <w:name w:val="内容"/>
    <w:basedOn w:val="1"/>
    <w:link w:val="2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styleId="6">
    <w:name w:val="Normal Indent"/>
    <w:basedOn w:val="1"/>
    <w:qFormat/>
    <w:uiPriority w:val="0"/>
    <w:pPr>
      <w:spacing w:line="360" w:lineRule="exact"/>
      <w:ind w:firstLine="420" w:firstLineChars="200"/>
    </w:pPr>
    <w:rPr>
      <w:szCs w:val="20"/>
    </w:rPr>
  </w:style>
  <w:style w:type="paragraph" w:styleId="7">
    <w:name w:val="annotation text"/>
    <w:basedOn w:val="1"/>
    <w:unhideWhenUsed/>
    <w:qFormat/>
    <w:uiPriority w:val="99"/>
    <w:pPr>
      <w:jc w:val="left"/>
    </w:pPr>
  </w:style>
  <w:style w:type="paragraph" w:styleId="8">
    <w:name w:val="Balloon Text"/>
    <w:basedOn w:val="1"/>
    <w:link w:val="23"/>
    <w:unhideWhenUsed/>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6"/>
    <w:qFormat/>
    <w:uiPriority w:val="0"/>
    <w:pPr>
      <w:keepLines/>
      <w:widowControl/>
      <w:tabs>
        <w:tab w:val="left" w:pos="227"/>
      </w:tabs>
      <w:spacing w:after="60" w:line="200" w:lineRule="atLeast"/>
      <w:ind w:left="227" w:hanging="227"/>
    </w:pPr>
    <w:rPr>
      <w:rFonts w:ascii="Arial" w:hAnsi="Arial"/>
      <w:kern w:val="20"/>
      <w:sz w:val="16"/>
      <w:szCs w:val="20"/>
      <w:lang w:val="en-GB" w:eastAsia="en-GB"/>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rPr>
      <w:sz w:val="24"/>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w:basedOn w:val="1"/>
    <w:link w:val="16"/>
    <w:semiHidden/>
    <w:qFormat/>
    <w:uiPriority w:val="0"/>
    <w:pPr>
      <w:spacing w:line="360" w:lineRule="auto"/>
      <w:ind w:firstLine="200" w:firstLineChars="200"/>
      <w:jc w:val="both"/>
    </w:pPr>
    <w:rPr>
      <w:rFonts w:ascii="宋体" w:hAnsi="宋体" w:cs="宋体"/>
    </w:rPr>
  </w:style>
  <w:style w:type="character" w:styleId="18">
    <w:name w:val="page number"/>
    <w:basedOn w:val="16"/>
    <w:qFormat/>
    <w:uiPriority w:val="0"/>
  </w:style>
  <w:style w:type="character" w:styleId="19">
    <w:name w:val="Hyperlink"/>
    <w:basedOn w:val="16"/>
    <w:unhideWhenUsed/>
    <w:qFormat/>
    <w:uiPriority w:val="99"/>
    <w:rPr>
      <w:color w:val="333333"/>
      <w:u w:val="none"/>
    </w:rPr>
  </w:style>
  <w:style w:type="character" w:styleId="20">
    <w:name w:val="footnote reference"/>
    <w:basedOn w:val="16"/>
    <w:qFormat/>
    <w:uiPriority w:val="0"/>
    <w:rPr>
      <w:rFonts w:ascii="Arial" w:hAnsi="Arial"/>
      <w:kern w:val="2"/>
      <w:vertAlign w:val="superscript"/>
    </w:rPr>
  </w:style>
  <w:style w:type="character" w:customStyle="1" w:styleId="21">
    <w:name w:val="内容 Char"/>
    <w:basedOn w:val="16"/>
    <w:link w:val="5"/>
    <w:uiPriority w:val="0"/>
    <w:rPr>
      <w:rFonts w:ascii="仿宋_GB2312" w:hAnsi="仿宋_GB2312" w:eastAsia="仿宋_GB2312"/>
      <w:sz w:val="32"/>
      <w:szCs w:val="32"/>
    </w:rPr>
  </w:style>
  <w:style w:type="character" w:customStyle="1" w:styleId="22">
    <w:name w:val="标题 2 Char"/>
    <w:aliases w:val="一级标题 Char"/>
    <w:basedOn w:val="16"/>
    <w:link w:val="4"/>
    <w:uiPriority w:val="9"/>
    <w:rPr>
      <w:rFonts w:ascii="Cambria" w:hAnsi="Cambria" w:eastAsia="黑体" w:cs="Times New Roman"/>
      <w:bCs/>
      <w:sz w:val="32"/>
      <w:szCs w:val="32"/>
    </w:rPr>
  </w:style>
  <w:style w:type="character" w:customStyle="1" w:styleId="23">
    <w:name w:val="批注框文本 Char"/>
    <w:basedOn w:val="16"/>
    <w:link w:val="8"/>
    <w:semiHidden/>
    <w:uiPriority w:val="99"/>
    <w:rPr>
      <w:sz w:val="18"/>
      <w:szCs w:val="18"/>
    </w:rPr>
  </w:style>
  <w:style w:type="character" w:customStyle="1" w:styleId="24">
    <w:name w:val="页脚 Char"/>
    <w:basedOn w:val="16"/>
    <w:link w:val="9"/>
    <w:uiPriority w:val="99"/>
    <w:rPr>
      <w:sz w:val="18"/>
      <w:szCs w:val="18"/>
    </w:rPr>
  </w:style>
  <w:style w:type="character" w:customStyle="1" w:styleId="25">
    <w:name w:val="页眉 Char"/>
    <w:basedOn w:val="16"/>
    <w:link w:val="10"/>
    <w:uiPriority w:val="99"/>
    <w:rPr>
      <w:sz w:val="18"/>
      <w:szCs w:val="18"/>
    </w:rPr>
  </w:style>
  <w:style w:type="character" w:customStyle="1" w:styleId="26">
    <w:name w:val="脚注文本 Char"/>
    <w:aliases w:val="ALTS FOOTNOTE Char,fn Char,footnote text Char1,S_footer Char,Car Char,ft Char,Texto nota pie Car Char,Footnote Text Char Car Char Char,Schriftart: 9 pt Char Char,Schriftart: 10 pt Char Char,Schriftart: 8 pt Char Char,footnote text Char Char"/>
    <w:basedOn w:val="16"/>
    <w:link w:val="11"/>
    <w:uiPriority w:val="0"/>
    <w:rPr>
      <w:rFonts w:ascii="Arial" w:hAnsi="Arial"/>
      <w:kern w:val="20"/>
      <w:sz w:val="16"/>
      <w:lang w:val="en-GB" w:eastAsia="en-GB"/>
    </w:rPr>
  </w:style>
  <w:style w:type="character" w:customStyle="1" w:styleId="27">
    <w:name w:val="列出段落 Char"/>
    <w:basedOn w:val="16"/>
    <w:link w:val="28"/>
    <w:uiPriority w:val="34"/>
    <w:rPr>
      <w:rFonts w:ascii="Times New Roman" w:hAnsi="Times New Roman"/>
      <w:kern w:val="2"/>
      <w:sz w:val="21"/>
      <w:szCs w:val="24"/>
    </w:rPr>
  </w:style>
  <w:style w:type="paragraph" w:styleId="28">
    <w:name w:val="List Paragraph"/>
    <w:basedOn w:val="1"/>
    <w:link w:val="27"/>
    <w:qFormat/>
    <w:uiPriority w:val="34"/>
    <w:pPr>
      <w:ind w:firstLine="420" w:firstLineChars="200"/>
    </w:pPr>
    <w:rPr>
      <w:rFonts w:ascii="Times New Roman" w:hAnsi="Times New Roman"/>
      <w:szCs w:val="24"/>
    </w:rPr>
  </w:style>
  <w:style w:type="character" w:customStyle="1" w:styleId="29">
    <w:name w:val="表格内容 Char"/>
    <w:link w:val="30"/>
    <w:uiPriority w:val="0"/>
    <w:rPr>
      <w:rFonts w:ascii="Arial" w:hAnsi="Arial" w:cs="宋体"/>
      <w:kern w:val="2"/>
      <w:sz w:val="21"/>
    </w:rPr>
  </w:style>
  <w:style w:type="paragraph" w:customStyle="1" w:styleId="30">
    <w:name w:val="表格内容"/>
    <w:basedOn w:val="1"/>
    <w:link w:val="29"/>
    <w:uiPriority w:val="0"/>
    <w:pPr>
      <w:jc w:val="center"/>
    </w:pPr>
    <w:rPr>
      <w:rFonts w:ascii="Arial" w:hAnsi="Arial"/>
      <w:szCs w:val="20"/>
    </w:rPr>
  </w:style>
  <w:style w:type="paragraph" w:customStyle="1" w:styleId="31">
    <w:name w:val="Level 8"/>
    <w:basedOn w:val="1"/>
    <w:uiPriority w:val="0"/>
    <w:pPr>
      <w:widowControl/>
      <w:numPr>
        <w:ilvl w:val="7"/>
        <w:numId w:val="1"/>
      </w:numPr>
      <w:spacing w:after="140" w:line="290" w:lineRule="auto"/>
      <w:outlineLvl w:val="7"/>
    </w:pPr>
    <w:rPr>
      <w:rFonts w:ascii="Arial" w:hAnsi="Arial"/>
      <w:kern w:val="20"/>
      <w:sz w:val="20"/>
      <w:szCs w:val="24"/>
      <w:lang w:val="en-GB" w:eastAsia="en-GB"/>
    </w:rPr>
  </w:style>
  <w:style w:type="paragraph" w:customStyle="1" w:styleId="32">
    <w:name w:val="Schedule 5"/>
    <w:basedOn w:val="1"/>
    <w:uiPriority w:val="0"/>
    <w:pPr>
      <w:widowControl/>
      <w:numPr>
        <w:ilvl w:val="4"/>
        <w:numId w:val="2"/>
      </w:numPr>
      <w:spacing w:after="140" w:line="290" w:lineRule="auto"/>
      <w:outlineLvl w:val="3"/>
    </w:pPr>
    <w:rPr>
      <w:rFonts w:ascii="Arial" w:hAnsi="Arial"/>
      <w:kern w:val="20"/>
      <w:sz w:val="20"/>
      <w:szCs w:val="24"/>
      <w:lang w:val="en-GB" w:eastAsia="en-GB"/>
    </w:rPr>
  </w:style>
  <w:style w:type="paragraph" w:customStyle="1" w:styleId="33">
    <w:name w:val="CellHead"/>
    <w:basedOn w:val="1"/>
    <w:uiPriority w:val="0"/>
    <w:pPr>
      <w:keepNext/>
      <w:widowControl/>
      <w:spacing w:before="60" w:after="60" w:line="259" w:lineRule="auto"/>
      <w:jc w:val="left"/>
    </w:pPr>
    <w:rPr>
      <w:rFonts w:ascii="Arial" w:hAnsi="Arial"/>
      <w:b/>
      <w:kern w:val="20"/>
      <w:sz w:val="20"/>
      <w:szCs w:val="24"/>
      <w:lang w:val="en-GB" w:eastAsia="en-GB"/>
    </w:rPr>
  </w:style>
  <w:style w:type="paragraph" w:customStyle="1" w:styleId="34">
    <w:name w:val="Form CO_Bullets"/>
    <w:basedOn w:val="1"/>
    <w:uiPriority w:val="0"/>
    <w:pPr>
      <w:widowControl/>
      <w:numPr>
        <w:ilvl w:val="0"/>
        <w:numId w:val="3"/>
      </w:numPr>
      <w:spacing w:after="140" w:line="276" w:lineRule="auto"/>
    </w:pPr>
    <w:rPr>
      <w:rFonts w:ascii="Arial" w:hAnsi="Arial" w:eastAsia="Calibri"/>
      <w:kern w:val="0"/>
      <w:sz w:val="20"/>
      <w:lang w:val="en-GB" w:eastAsia="en-US"/>
    </w:rPr>
  </w:style>
  <w:style w:type="paragraph" w:customStyle="1" w:styleId="3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 w:type="paragraph" w:customStyle="1" w:styleId="36">
    <w:name w:val="表头"/>
    <w:basedOn w:val="1"/>
    <w:uiPriority w:val="0"/>
    <w:pPr>
      <w:jc w:val="center"/>
    </w:pPr>
    <w:rPr>
      <w:rFonts w:ascii="仿宋_GB2312" w:hAnsi="Times New Roman" w:eastAsia="仿宋_GB2312" w:cs="宋体"/>
      <w:b/>
      <w:bCs/>
      <w:szCs w:val="20"/>
    </w:rPr>
  </w:style>
  <w:style w:type="paragraph" w:customStyle="1" w:styleId="37">
    <w:name w:val="Level 6"/>
    <w:basedOn w:val="1"/>
    <w:uiPriority w:val="0"/>
    <w:pPr>
      <w:widowControl/>
      <w:numPr>
        <w:ilvl w:val="5"/>
        <w:numId w:val="1"/>
      </w:numPr>
      <w:tabs>
        <w:tab w:val="clear" w:pos="3288"/>
      </w:tabs>
      <w:spacing w:after="140" w:line="290" w:lineRule="auto"/>
      <w:outlineLvl w:val="5"/>
    </w:pPr>
    <w:rPr>
      <w:rFonts w:ascii="Arial" w:hAnsi="Arial"/>
      <w:kern w:val="20"/>
      <w:sz w:val="20"/>
      <w:szCs w:val="24"/>
      <w:lang w:val="en-GB" w:eastAsia="en-GB"/>
    </w:rPr>
  </w:style>
  <w:style w:type="paragraph" w:customStyle="1" w:styleId="38">
    <w:name w:val="Level 2"/>
    <w:basedOn w:val="1"/>
    <w:uiPriority w:val="0"/>
    <w:pPr>
      <w:widowControl/>
      <w:numPr>
        <w:ilvl w:val="1"/>
        <w:numId w:val="1"/>
      </w:numPr>
      <w:spacing w:after="140" w:line="290" w:lineRule="auto"/>
      <w:outlineLvl w:val="1"/>
    </w:pPr>
    <w:rPr>
      <w:rFonts w:ascii="Arial" w:hAnsi="Arial"/>
      <w:kern w:val="20"/>
      <w:sz w:val="20"/>
      <w:szCs w:val="28"/>
      <w:lang w:val="en-GB" w:eastAsia="en-GB"/>
    </w:rPr>
  </w:style>
  <w:style w:type="paragraph" w:customStyle="1" w:styleId="39">
    <w:name w:val="Level 9"/>
    <w:basedOn w:val="1"/>
    <w:uiPriority w:val="0"/>
    <w:pPr>
      <w:widowControl/>
      <w:numPr>
        <w:ilvl w:val="8"/>
        <w:numId w:val="1"/>
      </w:numPr>
      <w:spacing w:after="140" w:line="290" w:lineRule="auto"/>
      <w:outlineLvl w:val="8"/>
    </w:pPr>
    <w:rPr>
      <w:rFonts w:ascii="Arial" w:hAnsi="Arial"/>
      <w:kern w:val="20"/>
      <w:sz w:val="20"/>
      <w:szCs w:val="24"/>
      <w:lang w:val="en-GB" w:eastAsia="en-GB"/>
    </w:rPr>
  </w:style>
  <w:style w:type="paragraph" w:customStyle="1" w:styleId="40">
    <w:name w:val="Schedule 3"/>
    <w:basedOn w:val="1"/>
    <w:uiPriority w:val="0"/>
    <w:pPr>
      <w:widowControl/>
      <w:numPr>
        <w:ilvl w:val="2"/>
        <w:numId w:val="2"/>
      </w:numPr>
      <w:spacing w:after="140" w:line="290" w:lineRule="auto"/>
      <w:outlineLvl w:val="1"/>
    </w:pPr>
    <w:rPr>
      <w:rFonts w:ascii="Arial" w:hAnsi="Arial"/>
      <w:kern w:val="20"/>
      <w:sz w:val="20"/>
      <w:szCs w:val="24"/>
      <w:lang w:val="en-GB" w:eastAsia="en-GB"/>
    </w:rPr>
  </w:style>
  <w:style w:type="paragraph" w:customStyle="1" w:styleId="41">
    <w:name w:val="Form CO_Bullets 5"/>
    <w:basedOn w:val="34"/>
    <w:qFormat/>
    <w:uiPriority w:val="0"/>
    <w:pPr>
      <w:numPr>
        <w:ilvl w:val="4"/>
        <w:numId w:val="3"/>
      </w:numPr>
    </w:pPr>
  </w:style>
  <w:style w:type="paragraph" w:customStyle="1" w:styleId="42">
    <w:name w:val="Level 5"/>
    <w:basedOn w:val="1"/>
    <w:uiPriority w:val="0"/>
    <w:pPr>
      <w:widowControl/>
      <w:numPr>
        <w:ilvl w:val="4"/>
        <w:numId w:val="1"/>
      </w:numPr>
      <w:tabs>
        <w:tab w:val="clear" w:pos="2608"/>
      </w:tabs>
      <w:spacing w:after="140" w:line="290" w:lineRule="auto"/>
      <w:outlineLvl w:val="4"/>
    </w:pPr>
    <w:rPr>
      <w:rFonts w:ascii="Arial" w:hAnsi="Arial"/>
      <w:kern w:val="20"/>
      <w:sz w:val="20"/>
      <w:szCs w:val="24"/>
      <w:lang w:val="en-GB" w:eastAsia="en-GB"/>
    </w:rPr>
  </w:style>
  <w:style w:type="paragraph" w:customStyle="1" w:styleId="43">
    <w:name w:val="Body 1"/>
    <w:basedOn w:val="1"/>
    <w:uiPriority w:val="0"/>
    <w:pPr>
      <w:widowControl/>
      <w:spacing w:after="140" w:line="290" w:lineRule="auto"/>
      <w:ind w:left="680"/>
    </w:pPr>
    <w:rPr>
      <w:rFonts w:ascii="Arial" w:hAnsi="Arial"/>
      <w:kern w:val="20"/>
      <w:sz w:val="20"/>
      <w:szCs w:val="24"/>
      <w:lang w:val="en-GB" w:eastAsia="en-GB"/>
    </w:rPr>
  </w:style>
  <w:style w:type="paragraph" w:customStyle="1" w:styleId="44">
    <w:name w:val="Char Char Char Char Char Char1 Char Char Char Char Char Char Char Char Char Char Char Char Char Char Char Char"/>
    <w:basedOn w:val="1"/>
    <w:uiPriority w:val="0"/>
    <w:pPr>
      <w:widowControl/>
      <w:suppressAutoHyphens/>
      <w:overflowPunct w:val="0"/>
      <w:autoSpaceDE w:val="0"/>
      <w:autoSpaceDN w:val="0"/>
      <w:adjustRightInd w:val="0"/>
      <w:spacing w:after="160" w:line="240" w:lineRule="exact"/>
      <w:jc w:val="left"/>
    </w:pPr>
    <w:rPr>
      <w:rFonts w:ascii="Verdana" w:hAnsi="Verdana" w:cs="Verdana"/>
      <w:kern w:val="0"/>
      <w:sz w:val="20"/>
      <w:szCs w:val="20"/>
      <w:lang w:eastAsia="en-US"/>
    </w:rPr>
  </w:style>
  <w:style w:type="paragraph" w:customStyle="1" w:styleId="45">
    <w:name w:val="Schedule 6"/>
    <w:basedOn w:val="1"/>
    <w:uiPriority w:val="0"/>
    <w:pPr>
      <w:widowControl/>
      <w:numPr>
        <w:ilvl w:val="5"/>
        <w:numId w:val="2"/>
      </w:numPr>
      <w:spacing w:after="140" w:line="290" w:lineRule="auto"/>
      <w:outlineLvl w:val="4"/>
    </w:pPr>
    <w:rPr>
      <w:rFonts w:ascii="Arial" w:hAnsi="Arial"/>
      <w:kern w:val="20"/>
      <w:sz w:val="20"/>
      <w:szCs w:val="24"/>
      <w:lang w:val="en-GB" w:eastAsia="en-GB"/>
    </w:rPr>
  </w:style>
  <w:style w:type="paragraph" w:customStyle="1" w:styleId="46">
    <w:name w:val="Form CO_Bullets 2"/>
    <w:basedOn w:val="34"/>
    <w:uiPriority w:val="0"/>
    <w:pPr>
      <w:numPr>
        <w:ilvl w:val="1"/>
        <w:numId w:val="3"/>
      </w:numPr>
    </w:pPr>
  </w:style>
  <w:style w:type="paragraph" w:customStyle="1" w:styleId="47">
    <w:name w:val="Form CO_Linklaters Body"/>
    <w:basedOn w:val="1"/>
    <w:uiPriority w:val="0"/>
    <w:pPr>
      <w:widowControl/>
      <w:numPr>
        <w:ilvl w:val="0"/>
        <w:numId w:val="4"/>
      </w:numPr>
      <w:spacing w:after="140" w:line="290" w:lineRule="auto"/>
    </w:pPr>
    <w:rPr>
      <w:rFonts w:ascii="Arial" w:hAnsi="Arial"/>
      <w:kern w:val="20"/>
      <w:sz w:val="20"/>
      <w:szCs w:val="24"/>
      <w:lang w:val="en-GB" w:eastAsia="en-GB"/>
    </w:rPr>
  </w:style>
  <w:style w:type="paragraph" w:customStyle="1" w:styleId="48">
    <w:name w:val="Level 3"/>
    <w:basedOn w:val="1"/>
    <w:uiPriority w:val="0"/>
    <w:pPr>
      <w:widowControl/>
      <w:numPr>
        <w:ilvl w:val="2"/>
        <w:numId w:val="1"/>
      </w:numPr>
      <w:spacing w:after="140" w:line="290" w:lineRule="auto"/>
      <w:outlineLvl w:val="2"/>
    </w:pPr>
    <w:rPr>
      <w:rFonts w:ascii="Arial" w:hAnsi="Arial"/>
      <w:kern w:val="20"/>
      <w:sz w:val="20"/>
      <w:szCs w:val="28"/>
      <w:lang w:val="en-GB" w:eastAsia="en-GB"/>
    </w:rPr>
  </w:style>
  <w:style w:type="paragraph" w:customStyle="1" w:styleId="49">
    <w:name w:val="Level 1"/>
    <w:basedOn w:val="1"/>
    <w:next w:val="1"/>
    <w:uiPriority w:val="0"/>
    <w:pPr>
      <w:keepNext/>
      <w:widowControl/>
      <w:numPr>
        <w:ilvl w:val="0"/>
        <w:numId w:val="1"/>
      </w:numPr>
      <w:spacing w:before="280" w:after="140" w:line="290" w:lineRule="auto"/>
      <w:outlineLvl w:val="0"/>
    </w:pPr>
    <w:rPr>
      <w:rFonts w:ascii="Arial" w:hAnsi="Arial"/>
      <w:b/>
      <w:bCs/>
      <w:kern w:val="20"/>
      <w:sz w:val="22"/>
      <w:szCs w:val="32"/>
      <w:lang w:val="en-GB" w:eastAsia="en-GB"/>
    </w:rPr>
  </w:style>
  <w:style w:type="paragraph" w:customStyle="1" w:styleId="50">
    <w:name w:val="Form CO_Bullets 4"/>
    <w:basedOn w:val="34"/>
    <w:qFormat/>
    <w:uiPriority w:val="0"/>
    <w:pPr>
      <w:numPr>
        <w:ilvl w:val="3"/>
        <w:numId w:val="3"/>
      </w:numPr>
    </w:pPr>
  </w:style>
  <w:style w:type="paragraph" w:customStyle="1" w:styleId="51">
    <w:name w:val="CellBody"/>
    <w:basedOn w:val="1"/>
    <w:uiPriority w:val="0"/>
    <w:pPr>
      <w:widowControl/>
      <w:spacing w:before="60" w:after="60" w:line="290" w:lineRule="auto"/>
      <w:jc w:val="left"/>
    </w:pPr>
    <w:rPr>
      <w:rFonts w:ascii="Arial" w:hAnsi="Arial"/>
      <w:kern w:val="20"/>
      <w:sz w:val="20"/>
      <w:szCs w:val="20"/>
      <w:lang w:val="en-GB" w:eastAsia="en-GB"/>
    </w:rPr>
  </w:style>
  <w:style w:type="paragraph" w:customStyle="1" w:styleId="52">
    <w:name w:val="Schedule 1"/>
    <w:basedOn w:val="1"/>
    <w:uiPriority w:val="0"/>
    <w:pPr>
      <w:widowControl/>
      <w:numPr>
        <w:ilvl w:val="0"/>
        <w:numId w:val="2"/>
      </w:numPr>
      <w:spacing w:after="140" w:line="290" w:lineRule="auto"/>
      <w:outlineLvl w:val="0"/>
    </w:pPr>
    <w:rPr>
      <w:rFonts w:ascii="Arial" w:hAnsi="Arial"/>
      <w:kern w:val="20"/>
      <w:sz w:val="20"/>
      <w:szCs w:val="24"/>
      <w:lang w:val="en-GB" w:eastAsia="en-GB"/>
    </w:rPr>
  </w:style>
  <w:style w:type="paragraph" w:customStyle="1" w:styleId="53">
    <w:name w:val="图表标题"/>
    <w:basedOn w:val="1"/>
    <w:uiPriority w:val="0"/>
    <w:pPr>
      <w:spacing w:beforeLines="50" w:afterLines="50" w:line="360" w:lineRule="auto"/>
      <w:ind w:firstLine="482" w:firstLineChars="200"/>
      <w:jc w:val="center"/>
    </w:pPr>
    <w:rPr>
      <w:rFonts w:ascii="仿宋_GB2312" w:hAnsi="宋体" w:eastAsia="仿宋_GB2312" w:cs="宋体"/>
      <w:b/>
      <w:bCs/>
      <w:sz w:val="24"/>
      <w:szCs w:val="20"/>
    </w:rPr>
  </w:style>
  <w:style w:type="paragraph" w:customStyle="1" w:styleId="54">
    <w:name w:val="Schedule 4"/>
    <w:basedOn w:val="1"/>
    <w:uiPriority w:val="0"/>
    <w:pPr>
      <w:widowControl/>
      <w:numPr>
        <w:ilvl w:val="3"/>
        <w:numId w:val="2"/>
      </w:numPr>
      <w:spacing w:after="140" w:line="290" w:lineRule="auto"/>
      <w:outlineLvl w:val="2"/>
    </w:pPr>
    <w:rPr>
      <w:rFonts w:ascii="Arial" w:hAnsi="Arial"/>
      <w:kern w:val="20"/>
      <w:sz w:val="20"/>
      <w:szCs w:val="24"/>
      <w:lang w:val="en-GB" w:eastAsia="en-GB"/>
    </w:rPr>
  </w:style>
  <w:style w:type="paragraph" w:customStyle="1" w:styleId="55">
    <w:name w:val="图表内容"/>
    <w:basedOn w:val="1"/>
    <w:uiPriority w:val="0"/>
    <w:pPr>
      <w:jc w:val="left"/>
    </w:pPr>
    <w:rPr>
      <w:rFonts w:ascii="仿宋_GB2312" w:hAnsi="仿宋_GB2312" w:eastAsia="仿宋_GB2312" w:cs="宋体"/>
      <w:kern w:val="0"/>
      <w:szCs w:val="20"/>
    </w:rPr>
  </w:style>
  <w:style w:type="paragraph" w:customStyle="1" w:styleId="56">
    <w:name w:val="Level 4"/>
    <w:basedOn w:val="1"/>
    <w:uiPriority w:val="0"/>
    <w:pPr>
      <w:widowControl/>
      <w:numPr>
        <w:ilvl w:val="3"/>
        <w:numId w:val="1"/>
      </w:numPr>
      <w:tabs>
        <w:tab w:val="clear" w:pos="2041"/>
      </w:tabs>
      <w:spacing w:after="140" w:line="290" w:lineRule="auto"/>
      <w:outlineLvl w:val="3"/>
    </w:pPr>
    <w:rPr>
      <w:rFonts w:ascii="Arial" w:hAnsi="Arial"/>
      <w:kern w:val="20"/>
      <w:sz w:val="20"/>
      <w:szCs w:val="24"/>
      <w:lang w:val="en-GB" w:eastAsia="en-GB"/>
    </w:rPr>
  </w:style>
  <w:style w:type="paragraph" w:customStyle="1" w:styleId="57">
    <w:name w:val="Body"/>
    <w:basedOn w:val="1"/>
    <w:uiPriority w:val="0"/>
    <w:pPr>
      <w:widowControl/>
      <w:spacing w:after="140" w:line="290" w:lineRule="auto"/>
    </w:pPr>
    <w:rPr>
      <w:rFonts w:ascii="Arial" w:hAnsi="Arial"/>
      <w:kern w:val="20"/>
      <w:sz w:val="20"/>
      <w:szCs w:val="24"/>
      <w:lang w:val="en-GB" w:eastAsia="en-GB"/>
    </w:rPr>
  </w:style>
  <w:style w:type="paragraph" w:customStyle="1" w:styleId="58">
    <w:name w:val="dash bullet 3"/>
    <w:basedOn w:val="1"/>
    <w:uiPriority w:val="0"/>
    <w:pPr>
      <w:widowControl/>
      <w:numPr>
        <w:ilvl w:val="0"/>
        <w:numId w:val="5"/>
      </w:numPr>
      <w:spacing w:after="140" w:line="290" w:lineRule="auto"/>
      <w:outlineLvl w:val="2"/>
    </w:pPr>
    <w:rPr>
      <w:rFonts w:ascii="Arial" w:hAnsi="Arial"/>
      <w:kern w:val="20"/>
      <w:sz w:val="20"/>
      <w:szCs w:val="24"/>
      <w:lang w:val="en-GB" w:eastAsia="en-GB"/>
    </w:rPr>
  </w:style>
  <w:style w:type="paragraph" w:customStyle="1" w:styleId="59">
    <w:name w:val="Schedule 2"/>
    <w:basedOn w:val="1"/>
    <w:uiPriority w:val="0"/>
    <w:pPr>
      <w:widowControl/>
      <w:numPr>
        <w:ilvl w:val="1"/>
        <w:numId w:val="2"/>
      </w:numPr>
      <w:spacing w:after="140" w:line="290" w:lineRule="auto"/>
      <w:outlineLvl w:val="0"/>
    </w:pPr>
    <w:rPr>
      <w:rFonts w:ascii="Arial" w:hAnsi="Arial"/>
      <w:kern w:val="20"/>
      <w:sz w:val="20"/>
      <w:szCs w:val="24"/>
      <w:lang w:val="en-GB" w:eastAsia="en-GB"/>
    </w:rPr>
  </w:style>
  <w:style w:type="paragraph" w:customStyle="1" w:styleId="60">
    <w:name w:val="CG-Bullet"/>
    <w:basedOn w:val="1"/>
    <w:qFormat/>
    <w:uiPriority w:val="0"/>
    <w:pPr>
      <w:widowControl/>
      <w:tabs>
        <w:tab w:val="left" w:pos="624"/>
        <w:tab w:val="left" w:pos="1080"/>
      </w:tabs>
      <w:spacing w:after="240"/>
      <w:ind w:left="624" w:hanging="624"/>
    </w:pPr>
    <w:rPr>
      <w:rFonts w:eastAsia="Malgun Gothic"/>
      <w:sz w:val="24"/>
      <w:szCs w:val="20"/>
      <w:lang w:eastAsia="en-US"/>
    </w:rPr>
  </w:style>
  <w:style w:type="paragraph" w:customStyle="1" w:styleId="61">
    <w:name w:val="Level 7"/>
    <w:basedOn w:val="1"/>
    <w:uiPriority w:val="0"/>
    <w:pPr>
      <w:widowControl/>
      <w:numPr>
        <w:ilvl w:val="6"/>
        <w:numId w:val="1"/>
      </w:numPr>
      <w:spacing w:after="140" w:line="290" w:lineRule="auto"/>
      <w:outlineLvl w:val="6"/>
    </w:pPr>
    <w:rPr>
      <w:rFonts w:ascii="Arial" w:hAnsi="Arial"/>
      <w:kern w:val="20"/>
      <w:sz w:val="20"/>
      <w:szCs w:val="24"/>
      <w:lang w:val="en-GB" w:eastAsia="en-GB"/>
    </w:rPr>
  </w:style>
  <w:style w:type="paragraph" w:customStyle="1" w:styleId="62">
    <w:name w:val="Form CO_Bullets 3"/>
    <w:basedOn w:val="34"/>
    <w:qFormat/>
    <w:uiPriority w:val="0"/>
    <w:pPr>
      <w:numPr>
        <w:ilvl w:val="2"/>
        <w:numId w:val="3"/>
      </w:numPr>
    </w:pPr>
  </w:style>
  <w:style w:type="paragraph" w:customStyle="1" w:styleId="63">
    <w:name w:val="List Numbers"/>
    <w:basedOn w:val="1"/>
    <w:uiPriority w:val="0"/>
    <w:pPr>
      <w:widowControl/>
      <w:numPr>
        <w:ilvl w:val="0"/>
        <w:numId w:val="6"/>
      </w:numPr>
      <w:spacing w:after="140" w:line="290" w:lineRule="auto"/>
      <w:outlineLvl w:val="0"/>
    </w:pPr>
    <w:rPr>
      <w:rFonts w:ascii="Arial" w:hAnsi="Arial"/>
      <w:kern w:val="20"/>
      <w:sz w:val="20"/>
      <w:szCs w:val="24"/>
      <w:lang w:val="en-GB" w:eastAsia="en-GB"/>
    </w:rPr>
  </w:style>
  <w:style w:type="paragraph" w:customStyle="1" w:styleId="64">
    <w:name w:val="Form CO_Figure note"/>
    <w:basedOn w:val="1"/>
    <w:next w:val="1"/>
    <w:uiPriority w:val="0"/>
    <w:pPr>
      <w:keepNext/>
      <w:widowControl/>
      <w:numPr>
        <w:ilvl w:val="0"/>
        <w:numId w:val="7"/>
      </w:numPr>
      <w:tabs>
        <w:tab w:val="left" w:pos="1901"/>
        <w:tab w:val="clear" w:pos="1021"/>
        <w:tab w:val="clear" w:pos="1701"/>
      </w:tabs>
      <w:spacing w:after="140"/>
      <w:ind w:left="1901"/>
    </w:pPr>
    <w:rPr>
      <w:rFonts w:ascii="Arial" w:hAnsi="Arial" w:eastAsia="Calibri"/>
      <w:b/>
      <w:kern w:val="0"/>
      <w:sz w:val="18"/>
      <w:lang w:val="en-GB" w:eastAsia="en-US"/>
    </w:rPr>
  </w:style>
  <w:style w:type="paragraph" w:customStyle="1" w:styleId="65">
    <w:name w:val="Form CO_Bullets 6"/>
    <w:basedOn w:val="34"/>
    <w:qFormat/>
    <w:uiPriority w:val="0"/>
    <w:pPr>
      <w:numPr>
        <w:ilvl w:val="5"/>
        <w:numId w:val="3"/>
      </w:numPr>
    </w:pPr>
  </w:style>
  <w:style w:type="table" w:customStyle="1" w:styleId="66">
    <w:name w:val="网格型7"/>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6"/>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2"/>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5"/>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3"/>
    <w:basedOn w:val="14"/>
    <w:uiPriority w:val="39"/>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
    <w:basedOn w:val="14"/>
    <w:uiPriority w:val="0"/>
    <w:rPr>
      <w:rFonts w:ascii="Times New Roman" w:hAnsi="Times New Roman"/>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K&amp;W Table"/>
    <w:basedOn w:val="15"/>
    <w:qFormat/>
    <w:uiPriority w:val="0"/>
    <w:pPr>
      <w:spacing w:before="60" w:after="60"/>
      <w:contextualSpacing/>
    </w:pPr>
    <w:rPr>
      <w:rFonts w:ascii="Arial" w:hAnsi="Arial" w:eastAsia="楷体_GB2312"/>
    </w:rPr>
    <w:tblPr>
      <w:tblStyle w:val="14"/>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ascii="Arial" w:hAnsi="Arial"/>
        <w:b/>
        <w:sz w:val="20"/>
      </w:rPr>
      <w:tblPr>
        <w:tblStyle w:val="14"/>
      </w:tblPr>
      <w:tcPr>
        <w:shd w:val="clear" w:color="auto" w:fill="E0E0E0"/>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388</Words>
  <Characters>2212</Characters>
  <Lines>18</Lines>
  <Paragraphs>5</Paragraphs>
  <TotalTime>0</TotalTime>
  <ScaleCrop>false</ScaleCrop>
  <LinksUpToDate>false</LinksUpToDate>
  <CharactersWithSpaces>2595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2019-12-05T23:17:00Z</dcterms:created>
  <dc:creator>徐霄飞</dc:creator>
  <cp:lastModifiedBy>网站服务岗</cp:lastModifiedBy>
  <cp:lastPrinted>2021-10-24T08:50:22Z</cp:lastPrinted>
  <dcterms:modified xsi:type="dcterms:W3CDTF">2021-11-19T08:37:39Z</dcterms:modified>
  <dc:title>反垄断局局内签报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