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bookmarkStart w:id="0" w:name="_GoBack"/>
      <w:bookmarkEnd w:id="0"/>
      <w:r>
        <w:rPr>
          <w:rFonts w:hint="default" w:ascii="Times New Roman" w:hAnsi="Times New Roman" w:eastAsia="黑体" w:cs="Times New Roman"/>
          <w:bCs/>
          <w:color w:val="000000"/>
          <w:spacing w:val="30"/>
          <w:kern w:val="0"/>
          <w:sz w:val="52"/>
          <w:szCs w:val="52"/>
          <w:fitText w:val="5742" w:id="-69859559"/>
        </w:rPr>
        <w:t>国家市场监督管理总</w:t>
      </w:r>
      <w:r>
        <w:rPr>
          <w:rFonts w:hint="default" w:ascii="Times New Roman" w:hAnsi="Times New Roman" w:eastAsia="黑体" w:cs="Times New Roman"/>
          <w:bCs/>
          <w:color w:val="000000"/>
          <w:spacing w:val="1"/>
          <w:kern w:val="0"/>
          <w:sz w:val="52"/>
          <w:szCs w:val="52"/>
          <w:fitText w:val="5742" w:id="-69859559"/>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341101775"/>
        </w:rPr>
        <w:t>行政处罚决定</w:t>
      </w:r>
      <w:r>
        <w:rPr>
          <w:rFonts w:hint="default" w:ascii="Times New Roman" w:hAnsi="Times New Roman" w:eastAsia="黑体" w:cs="Times New Roman"/>
          <w:bCs/>
          <w:color w:val="000000"/>
          <w:spacing w:val="1"/>
          <w:kern w:val="0"/>
          <w:sz w:val="52"/>
          <w:szCs w:val="52"/>
          <w:fitText w:val="5742" w:id="1341101775"/>
        </w:rPr>
        <w:t>书</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81</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szCs w:val="32"/>
          <w:lang w:val="en-US" w:eastAsia="zh-CN"/>
        </w:rPr>
        <w:t>天津三快科技有限公司</w:t>
      </w:r>
    </w:p>
    <w:p>
      <w:pPr>
        <w:pStyle w:val="12"/>
        <w:keepNext w:val="0"/>
        <w:keepLines w:val="0"/>
        <w:pageBreakBefore w:val="0"/>
        <w:widowControl/>
        <w:suppressLineNumbers w:val="0"/>
        <w:shd w:val="clear" w:color="auto" w:fill="FFFFFF"/>
        <w:kinsoku/>
        <w:wordWrap/>
        <w:topLinePunct w:val="0"/>
        <w:bidi w:val="0"/>
        <w:spacing w:before="0" w:beforeAutospacing="0" w:after="0" w:afterAutospacing="0" w:line="594" w:lineRule="exact"/>
        <w:ind w:left="0" w:right="0" w:firstLine="640" w:firstLineChars="200"/>
        <w:jc w:val="left"/>
        <w:rPr>
          <w:rFonts w:hint="default"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kern w:val="2"/>
          <w:sz w:val="32"/>
          <w:szCs w:val="32"/>
          <w:lang w:val="en-US" w:eastAsia="zh-CN" w:bidi="ar-SA"/>
        </w:rPr>
        <w:t>天津市滨海新区中新生态城国家动漫园文三路105号读者新媒体大厦第四层办公室C区432房间</w:t>
      </w:r>
    </w:p>
    <w:p>
      <w:pPr>
        <w:keepNext w:val="0"/>
        <w:keepLines w:val="0"/>
        <w:pageBreakBefore w:val="0"/>
        <w:widowControl w:val="0"/>
        <w:kinsoku/>
        <w:wordWrap/>
        <w:topLinePunct w:val="0"/>
        <w:bidi w:val="0"/>
        <w:spacing w:line="594"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（以下简称《反垄断法》）</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2021年8月12日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天津三快科技有限公司（以下简称天津三快）收购</w:t>
      </w:r>
      <w:r>
        <w:rPr>
          <w:rFonts w:hint="default" w:ascii="Times New Roman" w:hAnsi="Times New Roman" w:eastAsia="仿宋_GB2312" w:cs="Times New Roman"/>
          <w:sz w:val="32"/>
          <w:szCs w:val="32"/>
        </w:rPr>
        <w:t>北京易酒批电子商务有限公司</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szCs w:val="32"/>
        </w:rPr>
        <w:t>易酒批</w:t>
      </w:r>
      <w:r>
        <w:rPr>
          <w:rFonts w:hint="default" w:ascii="Times New Roman" w:hAnsi="Times New Roman" w:eastAsia="仿宋_GB2312" w:cs="Times New Roman"/>
          <w:sz w:val="32"/>
          <w:szCs w:val="32"/>
          <w:lang w:eastAsia="zh-CN"/>
        </w:rPr>
        <w:t>）股权涉嫌未依法申报违法实施经营者集中案进行</w:t>
      </w:r>
      <w:r>
        <w:rPr>
          <w:rFonts w:hint="default" w:ascii="Times New Roman" w:hAnsi="Times New Roman" w:eastAsia="仿宋_GB2312" w:cs="Times New Roman"/>
          <w:kern w:val="2"/>
          <w:sz w:val="32"/>
          <w:szCs w:val="32"/>
        </w:rPr>
        <w:t>立案调查。</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0" w:afterAutospacing="0" w:line="594" w:lineRule="exact"/>
        <w:ind w:left="0" w:right="0" w:firstLine="640" w:firstLineChars="200"/>
        <w:jc w:val="left"/>
        <w:textAlignment w:val="auto"/>
        <w:outlineLvl w:val="9"/>
        <w:rPr>
          <w:rFonts w:hint="default" w:ascii="Times New Roman" w:hAnsi="Times New Roman" w:cs="Times New Roman"/>
        </w:rPr>
      </w:pPr>
      <w:r>
        <w:rPr>
          <w:rFonts w:hint="default" w:ascii="Times New Roman" w:hAnsi="Times New Roman" w:eastAsia="仿宋_GB2312" w:cs="Times New Roman"/>
          <w:color w:val="auto"/>
          <w:kern w:val="2"/>
          <w:sz w:val="32"/>
          <w:szCs w:val="32"/>
        </w:rPr>
        <w:t>经查，该案构成</w:t>
      </w:r>
      <w:r>
        <w:rPr>
          <w:rFonts w:hint="default" w:ascii="Times New Roman" w:hAnsi="Times New Roman"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default" w:ascii="Times New Roman" w:hAnsi="Times New Roman" w:eastAsia="仿宋_GB2312" w:cs="Times New Roman"/>
          <w:color w:val="auto"/>
          <w:sz w:val="32"/>
          <w:szCs w:val="32"/>
          <w:lang w:val="en-US" w:eastAsia="zh-CN"/>
        </w:rPr>
        <w:t>天津三快</w:t>
      </w:r>
      <w:r>
        <w:rPr>
          <w:rFonts w:hint="default" w:ascii="Times New Roman" w:hAnsi="Times New Roman" w:eastAsia="仿宋_GB2312" w:cs="Times New Roman"/>
          <w:color w:val="auto"/>
          <w:kern w:val="2"/>
          <w:sz w:val="32"/>
          <w:szCs w:val="32"/>
        </w:rPr>
        <w:t>送达了《行政处罚告知书》，告知</w:t>
      </w: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default" w:ascii="Times New Roman" w:hAnsi="Times New Roman"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default" w:ascii="Times New Roman" w:hAnsi="Times New Roman"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default" w:ascii="Times New Roman" w:hAnsi="Times New Roman"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default" w:ascii="Times New Roman" w:hAnsi="Times New Roman"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default" w:ascii="Times New Roman" w:hAnsi="Times New Roman"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sz w:val="32"/>
          <w:szCs w:val="32"/>
          <w:lang w:val="en-US" w:eastAsia="zh-CN"/>
        </w:rPr>
        <w:t>天津三快</w:t>
      </w:r>
      <w:r>
        <w:rPr>
          <w:rFonts w:hint="default" w:ascii="Times New Roman" w:hAnsi="Times New Roman" w:eastAsia="仿宋_GB2312" w:cs="Times New Roman"/>
          <w:color w:val="auto"/>
          <w:kern w:val="2"/>
          <w:sz w:val="32"/>
          <w:szCs w:val="32"/>
          <w:lang w:val="en-US" w:eastAsia="zh-CN" w:bidi="ar"/>
        </w:rPr>
        <w:t>在规定期限内没有提出陈述、申辩意见或要求举行听证。本案现已调查、审理终结。</w:t>
      </w: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w:t>
      </w:r>
      <w:r>
        <w:rPr>
          <w:rFonts w:hint="default" w:ascii="Times New Roman" w:hAnsi="Times New Roman" w:eastAsia="黑体" w:cs="Times New Roman"/>
          <w:bCs/>
          <w:sz w:val="32"/>
          <w:szCs w:val="32"/>
        </w:rPr>
        <w:t>基本情况</w:t>
      </w:r>
    </w:p>
    <w:p>
      <w:pPr>
        <w:pStyle w:val="5"/>
        <w:pageBreakBefore w:val="0"/>
        <w:kinsoku/>
        <w:wordWrap/>
        <w:topLinePunct w:val="0"/>
        <w:bidi w:val="0"/>
        <w:spacing w:line="594" w:lineRule="exact"/>
        <w:ind w:left="0" w:firstLine="643"/>
        <w:textAlignment w:val="auto"/>
        <w:rPr>
          <w:rFonts w:hint="default" w:ascii="Times New Roman" w:hAnsi="Times New Roman" w:eastAsia="楷体_GB2312" w:cs="Times New Roman"/>
          <w:b w:val="0"/>
          <w:bCs/>
        </w:rPr>
      </w:pPr>
      <w:r>
        <w:rPr>
          <w:rFonts w:hint="default" w:ascii="Times New Roman" w:hAnsi="Times New Roman" w:eastAsia="楷体_GB2312" w:cs="Times New Roman"/>
          <w:b w:val="0"/>
          <w:bCs/>
        </w:rPr>
        <w:t>（一）交易方。</w:t>
      </w:r>
    </w:p>
    <w:p>
      <w:pPr>
        <w:pStyle w:val="5"/>
        <w:pageBreakBefore w:val="0"/>
        <w:kinsoku/>
        <w:wordWrap/>
        <w:topLinePunct w:val="0"/>
        <w:bidi w:val="0"/>
        <w:spacing w:line="594" w:lineRule="exact"/>
        <w:ind w:left="0" w:firstLine="643"/>
        <w:textAlignment w:val="auto"/>
        <w:rPr>
          <w:rFonts w:hint="default" w:ascii="Times New Roman" w:hAnsi="Times New Roman" w:cs="Times New Roman"/>
          <w:b w:val="0"/>
          <w:bCs/>
          <w:lang w:val="en-US" w:eastAsia="zh-CN"/>
        </w:rPr>
      </w:pPr>
      <w:r>
        <w:rPr>
          <w:rFonts w:hint="default" w:ascii="Times New Roman" w:hAnsi="Times New Roman" w:cs="Times New Roman"/>
          <w:b/>
        </w:rPr>
        <w:t>收购方：</w:t>
      </w:r>
      <w:r>
        <w:rPr>
          <w:rFonts w:hint="default" w:ascii="Times New Roman" w:hAnsi="Times New Roman" w:cs="Times New Roman"/>
          <w:b/>
          <w:lang w:eastAsia="zh-CN"/>
        </w:rPr>
        <w:t>天津三快</w:t>
      </w:r>
      <w:r>
        <w:rPr>
          <w:rFonts w:hint="default" w:ascii="Times New Roman" w:hAnsi="Times New Roman" w:cs="Times New Roman"/>
          <w:b/>
        </w:rPr>
        <w:t>。</w:t>
      </w:r>
      <w:r>
        <w:rPr>
          <w:rFonts w:hint="default" w:ascii="Times New Roman" w:hAnsi="Times New Roman" w:eastAsia="仿宋_GB2312" w:cs="Times New Roman"/>
          <w:b w:val="0"/>
          <w:bCs/>
          <w:kern w:val="2"/>
          <w:sz w:val="32"/>
          <w:szCs w:val="32"/>
          <w:lang w:val="en-US" w:eastAsia="zh-CN" w:bidi="ar-SA"/>
        </w:rPr>
        <w:t>20</w:t>
      </w:r>
      <w:r>
        <w:rPr>
          <w:rFonts w:hint="default" w:ascii="Times New Roman" w:hAnsi="Times New Roman" w:cs="Times New Roman"/>
          <w:b w:val="0"/>
          <w:bCs/>
          <w:kern w:val="2"/>
          <w:sz w:val="32"/>
          <w:szCs w:val="32"/>
          <w:lang w:val="en-US" w:eastAsia="zh-CN" w:bidi="ar-SA"/>
        </w:rPr>
        <w:t>13</w:t>
      </w:r>
      <w:r>
        <w:rPr>
          <w:rFonts w:hint="default" w:ascii="Times New Roman" w:hAnsi="Times New Roman" w:eastAsia="仿宋_GB2312" w:cs="Times New Roman"/>
          <w:b w:val="0"/>
          <w:bCs/>
          <w:kern w:val="2"/>
          <w:sz w:val="32"/>
          <w:szCs w:val="32"/>
          <w:lang w:val="en-US" w:eastAsia="zh-CN" w:bidi="ar-SA"/>
        </w:rPr>
        <w:t>年于</w:t>
      </w:r>
      <w:r>
        <w:rPr>
          <w:rFonts w:hint="default" w:ascii="Times New Roman" w:hAnsi="Times New Roman" w:cs="Times New Roman"/>
          <w:b w:val="0"/>
          <w:bCs/>
          <w:kern w:val="2"/>
          <w:sz w:val="32"/>
          <w:szCs w:val="32"/>
          <w:lang w:val="en-US" w:eastAsia="zh-CN" w:bidi="ar-SA"/>
        </w:rPr>
        <w:t>天津</w:t>
      </w:r>
      <w:r>
        <w:rPr>
          <w:rFonts w:hint="default" w:ascii="Times New Roman" w:hAnsi="Times New Roman" w:eastAsia="仿宋_GB2312" w:cs="Times New Roman"/>
          <w:b w:val="0"/>
          <w:bCs/>
          <w:kern w:val="2"/>
          <w:sz w:val="32"/>
          <w:szCs w:val="32"/>
          <w:lang w:val="en-US" w:eastAsia="zh-CN" w:bidi="ar-SA"/>
        </w:rPr>
        <w:t>市注册成立，</w:t>
      </w:r>
      <w:r>
        <w:rPr>
          <w:rFonts w:hint="default" w:ascii="Times New Roman" w:hAnsi="Times New Roman" w:cs="Times New Roman"/>
          <w:b w:val="0"/>
          <w:bCs/>
          <w:kern w:val="2"/>
          <w:sz w:val="32"/>
          <w:szCs w:val="32"/>
          <w:lang w:val="en-US" w:eastAsia="zh-CN" w:bidi="ar-SA"/>
        </w:rPr>
        <w:t>由香港上市公司美团通过协议的方式单独控制，</w:t>
      </w:r>
      <w:r>
        <w:rPr>
          <w:rFonts w:hint="default" w:ascii="Times New Roman" w:hAnsi="Times New Roman" w:eastAsia="仿宋_GB2312" w:cs="Times New Roman"/>
          <w:b w:val="0"/>
          <w:bCs/>
          <w:kern w:val="2"/>
          <w:sz w:val="32"/>
          <w:szCs w:val="32"/>
          <w:lang w:val="en-US" w:eastAsia="zh-CN" w:bidi="ar-SA"/>
        </w:rPr>
        <w:t>最终控制人</w:t>
      </w:r>
      <w:r>
        <w:rPr>
          <w:rFonts w:hint="default" w:ascii="Times New Roman" w:hAnsi="Times New Roman" w:cs="Times New Roman"/>
          <w:b w:val="0"/>
          <w:bCs/>
          <w:kern w:val="2"/>
          <w:sz w:val="32"/>
          <w:szCs w:val="32"/>
          <w:lang w:val="en-US" w:eastAsia="zh-CN" w:bidi="ar-SA"/>
        </w:rPr>
        <w:t>为</w:t>
      </w:r>
      <w:r>
        <w:rPr>
          <w:rFonts w:hint="default" w:ascii="Times New Roman" w:hAnsi="Times New Roman" w:cs="Times New Roman"/>
          <w:color w:val="000000"/>
          <w:kern w:val="0"/>
          <w:szCs w:val="21"/>
        </w:rPr>
        <w:t>（略）</w:t>
      </w:r>
      <w:r>
        <w:rPr>
          <w:rFonts w:hint="default" w:ascii="Times New Roman" w:hAnsi="Times New Roman" w:eastAsia="仿宋_GB2312" w:cs="Times New Roman"/>
          <w:b w:val="0"/>
          <w:bCs/>
          <w:kern w:val="2"/>
          <w:sz w:val="32"/>
          <w:szCs w:val="32"/>
          <w:lang w:val="en-US" w:eastAsia="zh-CN" w:bidi="ar-SA"/>
        </w:rPr>
        <w:t>。</w:t>
      </w:r>
      <w:r>
        <w:rPr>
          <w:rFonts w:hint="default" w:ascii="Times New Roman" w:hAnsi="Times New Roman" w:cs="Times New Roman"/>
        </w:rPr>
        <w:t>美团主要通过旗下运营的生活服务电子商务平台为消费者提供</w:t>
      </w:r>
      <w:r>
        <w:rPr>
          <w:rFonts w:hint="default" w:ascii="Times New Roman" w:hAnsi="Times New Roman" w:cs="Times New Roman"/>
          <w:lang w:eastAsia="zh-CN"/>
        </w:rPr>
        <w:t>到店、</w:t>
      </w:r>
      <w:r>
        <w:rPr>
          <w:rFonts w:hint="default" w:ascii="Times New Roman" w:hAnsi="Times New Roman" w:cs="Times New Roman"/>
        </w:rPr>
        <w:t>餐饮外卖、酒店旅行等服务。</w:t>
      </w:r>
      <w:r>
        <w:rPr>
          <w:rFonts w:hint="default" w:ascii="Times New Roman" w:hAnsi="Times New Roman" w:eastAsia="仿宋_GB2312" w:cs="Times New Roman"/>
          <w:bCs/>
          <w:kern w:val="2"/>
          <w:sz w:val="32"/>
          <w:szCs w:val="32"/>
          <w:lang w:val="en-US" w:eastAsia="zh-CN" w:bidi="ar-SA"/>
        </w:rPr>
        <w:t>201</w:t>
      </w:r>
      <w:r>
        <w:rPr>
          <w:rFonts w:hint="default" w:ascii="Times New Roman" w:hAnsi="Times New Roman" w:cs="Times New Roman"/>
          <w:bCs/>
          <w:kern w:val="2"/>
          <w:sz w:val="32"/>
          <w:szCs w:val="32"/>
          <w:lang w:val="en-US" w:eastAsia="zh-CN" w:bidi="ar-SA"/>
        </w:rPr>
        <w:t>7</w:t>
      </w:r>
      <w:r>
        <w:rPr>
          <w:rFonts w:hint="default" w:ascii="Times New Roman" w:hAnsi="Times New Roman" w:eastAsia="仿宋_GB2312" w:cs="Times New Roman"/>
          <w:bCs/>
          <w:kern w:val="2"/>
          <w:sz w:val="32"/>
          <w:szCs w:val="32"/>
          <w:lang w:val="en-US" w:eastAsia="zh-CN" w:bidi="ar-SA"/>
        </w:rPr>
        <w:t>年</w:t>
      </w:r>
      <w:r>
        <w:rPr>
          <w:rFonts w:hint="default" w:ascii="Times New Roman" w:hAnsi="Times New Roman" w:cs="Times New Roman"/>
          <w:bCs/>
          <w:kern w:val="2"/>
          <w:sz w:val="32"/>
          <w:szCs w:val="32"/>
          <w:lang w:val="en-US" w:eastAsia="zh-CN" w:bidi="ar-SA"/>
        </w:rPr>
        <w:t>，</w:t>
      </w:r>
      <w:r>
        <w:rPr>
          <w:rFonts w:hint="default" w:ascii="Times New Roman" w:hAnsi="Times New Roman" w:cs="Times New Roman"/>
          <w:lang w:eastAsia="zh-CN"/>
        </w:rPr>
        <w:t>天津三快</w:t>
      </w:r>
      <w:r>
        <w:rPr>
          <w:rFonts w:hint="default" w:ascii="Times New Roman" w:hAnsi="Times New Roman" w:eastAsia="仿宋_GB2312" w:cs="Times New Roman"/>
          <w:bCs/>
          <w:kern w:val="2"/>
          <w:sz w:val="32"/>
          <w:szCs w:val="32"/>
          <w:lang w:val="en-US" w:eastAsia="zh-CN" w:bidi="ar-SA"/>
        </w:rPr>
        <w:t>全球营业额为</w:t>
      </w:r>
      <w:r>
        <w:rPr>
          <w:rFonts w:hint="default" w:ascii="Times New Roman" w:hAnsi="Times New Roman" w:cs="Times New Roman"/>
          <w:color w:val="000000"/>
          <w:kern w:val="0"/>
          <w:szCs w:val="21"/>
        </w:rPr>
        <w:t>（略）</w:t>
      </w:r>
      <w:r>
        <w:rPr>
          <w:rFonts w:hint="default" w:ascii="Times New Roman" w:hAnsi="Times New Roman" w:eastAsia="仿宋_GB2312" w:cs="Times New Roman"/>
          <w:bCs/>
          <w:kern w:val="2"/>
          <w:sz w:val="32"/>
          <w:szCs w:val="32"/>
          <w:lang w:val="en-US" w:eastAsia="zh-CN" w:bidi="ar-SA"/>
        </w:rPr>
        <w:t>人民币</w:t>
      </w:r>
      <w:r>
        <w:rPr>
          <w:rFonts w:hint="default" w:ascii="Times New Roman" w:hAnsi="Times New Roman" w:cs="Times New Roman"/>
          <w:b w:val="0"/>
          <w:bCs/>
          <w:lang w:eastAsia="zh-CN"/>
        </w:rPr>
        <w:t>（币种下同）</w:t>
      </w:r>
      <w:r>
        <w:rPr>
          <w:rFonts w:hint="default" w:ascii="Times New Roman" w:hAnsi="Times New Roman" w:eastAsia="仿宋_GB2312" w:cs="Times New Roman"/>
          <w:bCs/>
          <w:kern w:val="2"/>
          <w:sz w:val="32"/>
          <w:szCs w:val="32"/>
          <w:lang w:val="en-US" w:eastAsia="zh-CN" w:bidi="ar-SA"/>
        </w:rPr>
        <w:t>，中国境内营业额为</w:t>
      </w:r>
      <w:r>
        <w:rPr>
          <w:rFonts w:hint="default" w:ascii="Times New Roman" w:hAnsi="Times New Roman" w:cs="Times New Roman"/>
          <w:color w:val="000000"/>
          <w:kern w:val="0"/>
          <w:szCs w:val="21"/>
        </w:rPr>
        <w:t>（略）</w:t>
      </w:r>
      <w:r>
        <w:rPr>
          <w:rFonts w:hint="default" w:ascii="Times New Roman" w:hAnsi="Times New Roman" w:cs="Times New Roman"/>
          <w:bCs/>
          <w:kern w:val="2"/>
          <w:sz w:val="32"/>
          <w:szCs w:val="32"/>
          <w:lang w:val="en-US" w:eastAsia="zh-CN" w:bidi="ar-SA"/>
        </w:rPr>
        <w:t>。</w:t>
      </w:r>
      <w:r>
        <w:rPr>
          <w:rFonts w:hint="default" w:ascii="Times New Roman" w:hAnsi="Times New Roman" w:cs="Times New Roman"/>
          <w:b w:val="0"/>
          <w:bCs/>
          <w:lang w:val="en-US" w:eastAsia="zh-CN"/>
        </w:rPr>
        <w:t xml:space="preserve"> </w:t>
      </w:r>
    </w:p>
    <w:p>
      <w:pPr>
        <w:pStyle w:val="5"/>
        <w:pageBreakBefore w:val="0"/>
        <w:kinsoku/>
        <w:wordWrap/>
        <w:topLinePunct w:val="0"/>
        <w:bidi w:val="0"/>
        <w:spacing w:line="594" w:lineRule="exact"/>
        <w:ind w:left="0" w:firstLine="643"/>
        <w:textAlignment w:val="auto"/>
        <w:rPr>
          <w:rFonts w:hint="default" w:ascii="Times New Roman" w:hAnsi="Times New Roman" w:eastAsia="仿宋_GB2312" w:cs="Times New Roman"/>
          <w:b/>
          <w:bCs w:val="0"/>
          <w:sz w:val="32"/>
          <w:szCs w:val="32"/>
          <w:lang w:eastAsia="zh-CN"/>
        </w:rPr>
      </w:pPr>
      <w:r>
        <w:rPr>
          <w:rFonts w:hint="default" w:ascii="Times New Roman" w:hAnsi="Times New Roman" w:cs="Times New Roman"/>
          <w:b/>
          <w:lang w:eastAsia="zh-CN"/>
        </w:rPr>
        <w:t>被收购方：易酒批。</w:t>
      </w:r>
      <w:r>
        <w:rPr>
          <w:rFonts w:hint="default" w:ascii="Times New Roman" w:hAnsi="Times New Roman" w:eastAsia="仿宋_GB2312" w:cs="Times New Roman"/>
          <w:b w:val="0"/>
          <w:bCs w:val="0"/>
          <w:color w:val="000000"/>
          <w:kern w:val="0"/>
          <w:sz w:val="32"/>
          <w:szCs w:val="21"/>
          <w:lang w:val="en-US" w:eastAsia="zh-CN" w:bidi="ar-SA"/>
        </w:rPr>
        <w:t>2014年在北京注册成立，交易前由</w:t>
      </w:r>
      <w:r>
        <w:rPr>
          <w:rFonts w:hint="default" w:ascii="Times New Roman" w:hAnsi="Times New Roman" w:cs="Times New Roman"/>
          <w:color w:val="000000"/>
          <w:kern w:val="0"/>
          <w:szCs w:val="21"/>
        </w:rPr>
        <w:t>（略）</w:t>
      </w:r>
      <w:r>
        <w:rPr>
          <w:rFonts w:hint="default" w:ascii="Times New Roman" w:hAnsi="Times New Roman" w:cs="Times New Roman"/>
          <w:color w:val="000000"/>
          <w:kern w:val="0"/>
          <w:szCs w:val="21"/>
          <w:lang w:eastAsia="zh-CN"/>
        </w:rPr>
        <w:t>共同</w:t>
      </w:r>
      <w:r>
        <w:rPr>
          <w:rFonts w:hint="default" w:ascii="Times New Roman" w:hAnsi="Times New Roman" w:eastAsia="仿宋_GB2312" w:cs="Times New Roman"/>
          <w:b w:val="0"/>
          <w:bCs w:val="0"/>
          <w:color w:val="000000"/>
          <w:kern w:val="0"/>
          <w:sz w:val="32"/>
          <w:szCs w:val="21"/>
          <w:lang w:val="en-US" w:eastAsia="zh-CN" w:bidi="ar-SA"/>
        </w:rPr>
        <w:t>控制。易酒批主要面向商户（烟酒店、便利店等）提供食品、日用品等全</w:t>
      </w:r>
      <w:r>
        <w:rPr>
          <w:rFonts w:hint="default" w:ascii="Times New Roman" w:hAnsi="Times New Roman" w:eastAsia="仿宋_GB2312" w:cs="Times New Roman"/>
          <w:b w:val="0"/>
          <w:bCs w:val="0"/>
          <w:color w:val="000000"/>
          <w:kern w:val="0"/>
          <w:sz w:val="32"/>
          <w:szCs w:val="32"/>
          <w:lang w:val="en-US" w:eastAsia="zh-CN" w:bidi="ar-SA"/>
        </w:rPr>
        <w:t>品类快消品批发服务。2017年</w:t>
      </w:r>
      <w:r>
        <w:rPr>
          <w:rFonts w:hint="default" w:ascii="Times New Roman" w:hAnsi="Times New Roman" w:cs="Times New Roman"/>
          <w:b w:val="0"/>
          <w:bCs w:val="0"/>
          <w:color w:val="000000"/>
          <w:kern w:val="0"/>
          <w:sz w:val="32"/>
          <w:szCs w:val="32"/>
          <w:lang w:val="en-US" w:eastAsia="zh-CN" w:bidi="ar-SA"/>
        </w:rPr>
        <w:t>，</w:t>
      </w:r>
      <w:r>
        <w:rPr>
          <w:rFonts w:hint="default" w:ascii="Times New Roman" w:hAnsi="Times New Roman" w:eastAsia="仿宋_GB2312" w:cs="Times New Roman"/>
          <w:b w:val="0"/>
          <w:bCs w:val="0"/>
          <w:color w:val="000000"/>
          <w:kern w:val="0"/>
          <w:sz w:val="32"/>
          <w:szCs w:val="32"/>
          <w:lang w:val="en-US" w:eastAsia="zh-CN" w:bidi="ar-SA"/>
        </w:rPr>
        <w:t>易酒批全球和中国境内营业额均为</w:t>
      </w:r>
      <w:r>
        <w:rPr>
          <w:rFonts w:hint="default" w:ascii="Times New Roman" w:hAnsi="Times New Roman" w:eastAsia="仿宋_GB2312" w:cs="Times New Roman"/>
          <w:color w:val="000000"/>
          <w:kern w:val="0"/>
          <w:sz w:val="32"/>
          <w:szCs w:val="32"/>
        </w:rPr>
        <w:t>（略）</w:t>
      </w:r>
      <w:r>
        <w:rPr>
          <w:rFonts w:hint="default" w:ascii="Times New Roman" w:hAnsi="Times New Roman" w:eastAsia="仿宋_GB2312" w:cs="Times New Roman"/>
          <w:b w:val="0"/>
          <w:bCs w:val="0"/>
          <w:color w:val="000000"/>
          <w:kern w:val="0"/>
          <w:sz w:val="32"/>
          <w:szCs w:val="32"/>
          <w:lang w:val="en-US" w:eastAsia="zh-CN" w:bidi="ar-SA"/>
        </w:rPr>
        <w:t>。</w:t>
      </w:r>
    </w:p>
    <w:p>
      <w:pPr>
        <w:pageBreakBefore w:val="0"/>
        <w:numPr>
          <w:ilvl w:val="0"/>
          <w:numId w:val="8"/>
        </w:numPr>
        <w:kinsoku/>
        <w:wordWrap/>
        <w:topLinePunct w:val="0"/>
        <w:bidi w:val="0"/>
        <w:spacing w:line="594" w:lineRule="exact"/>
        <w:ind w:firstLineChars="0"/>
        <w:jc w:val="both"/>
        <w:textAlignment w:val="baseline"/>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 xml:space="preserve"> 被收购方原股东一：</w:t>
      </w:r>
      <w:r>
        <w:rPr>
          <w:rFonts w:hint="default" w:ascii="Times New Roman" w:hAnsi="Times New Roman" w:eastAsia="仿宋_GB2312" w:cs="Times New Roman"/>
          <w:b w:val="0"/>
          <w:bCs w:val="0"/>
          <w:color w:val="000000"/>
          <w:kern w:val="0"/>
          <w:sz w:val="32"/>
          <w:szCs w:val="32"/>
          <w:lang w:val="en-US" w:eastAsia="zh-CN" w:bidi="ar-SA"/>
        </w:rPr>
        <w:t>BAI GmbH（以下简称贝塔斯曼投资）。2012年在德国注册成立，由贝塔斯曼集团全资控股。贝塔斯曼集团在全球范围内从事传媒、教育等业务。2017年，贝塔斯曼投资全球和中国境内营业额分别为</w:t>
      </w:r>
      <w:r>
        <w:rPr>
          <w:rFonts w:hint="default" w:ascii="Times New Roman" w:hAnsi="Times New Roman" w:eastAsia="仿宋_GB2312" w:cs="Times New Roman"/>
          <w:color w:val="000000"/>
          <w:kern w:val="0"/>
          <w:sz w:val="32"/>
          <w:szCs w:val="32"/>
        </w:rPr>
        <w:t>（略）</w:t>
      </w:r>
      <w:r>
        <w:rPr>
          <w:rFonts w:hint="default" w:ascii="Times New Roman" w:hAnsi="Times New Roman" w:eastAsia="仿宋_GB2312" w:cs="Times New Roman"/>
          <w:b w:val="0"/>
          <w:bCs w:val="0"/>
          <w:color w:val="000000"/>
          <w:kern w:val="0"/>
          <w:sz w:val="32"/>
          <w:szCs w:val="32"/>
          <w:lang w:val="en-US" w:eastAsia="zh-CN" w:bidi="ar-SA"/>
        </w:rPr>
        <w:t>和</w:t>
      </w:r>
      <w:r>
        <w:rPr>
          <w:rFonts w:hint="default" w:ascii="Times New Roman" w:hAnsi="Times New Roman" w:eastAsia="仿宋_GB2312" w:cs="Times New Roman"/>
          <w:color w:val="000000"/>
          <w:kern w:val="0"/>
          <w:sz w:val="32"/>
          <w:szCs w:val="32"/>
        </w:rPr>
        <w:t>（略）</w:t>
      </w:r>
      <w:r>
        <w:rPr>
          <w:rFonts w:hint="default" w:ascii="Times New Roman" w:hAnsi="Times New Roman" w:eastAsia="仿宋_GB2312" w:cs="Times New Roman"/>
          <w:b w:val="0"/>
          <w:bCs w:val="0"/>
          <w:color w:val="000000"/>
          <w:kern w:val="0"/>
          <w:sz w:val="32"/>
          <w:szCs w:val="32"/>
          <w:lang w:val="en-US" w:eastAsia="zh-CN"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line="594" w:lineRule="exact"/>
        <w:ind w:firstLineChars="0"/>
        <w:jc w:val="both"/>
        <w:textAlignment w:val="baseline"/>
        <w:rPr>
          <w:rFonts w:hint="default" w:ascii="Times New Roman" w:hAnsi="Times New Roman" w:eastAsia="仿宋_GB2312" w:cs="Times New Roman"/>
          <w:b/>
          <w:bCs w:val="0"/>
          <w:sz w:val="32"/>
          <w:szCs w:val="32"/>
          <w:lang w:eastAsia="zh-CN"/>
        </w:rPr>
      </w:pPr>
      <w:r>
        <w:rPr>
          <w:rFonts w:hint="default" w:ascii="Times New Roman" w:hAnsi="Times New Roman" w:eastAsia="仿宋_GB2312" w:cs="Times New Roman"/>
          <w:b/>
          <w:bCs w:val="0"/>
          <w:kern w:val="2"/>
          <w:sz w:val="32"/>
          <w:szCs w:val="32"/>
          <w:lang w:val="en-US" w:eastAsia="zh-CN" w:bidi="ar-SA"/>
        </w:rPr>
        <w:t xml:space="preserve"> 被收购方原股东二：</w:t>
      </w:r>
      <w:r>
        <w:rPr>
          <w:rFonts w:hint="default" w:ascii="Times New Roman" w:hAnsi="Times New Roman" w:eastAsia="仿宋_GB2312" w:cs="Times New Roman"/>
          <w:b/>
          <w:bCs/>
          <w:color w:val="000000"/>
          <w:kern w:val="0"/>
          <w:sz w:val="32"/>
          <w:szCs w:val="32"/>
          <w:lang w:val="en-US" w:eastAsia="zh-CN" w:bidi="ar-SA"/>
        </w:rPr>
        <w:t>苏州源启股权投资中心（有限合伙）、乾啟資本香港有限公司、宁波梅山保税港区腾岳股权投资合伙企业（有限合伙）、Wellspring Capital Hong Kong Limited、Silver Spring Capital Hong Kong Limited（上述实体均为源码资本旗下私募基金）</w:t>
      </w:r>
      <w:r>
        <w:rPr>
          <w:rFonts w:hint="default" w:ascii="Times New Roman" w:hAnsi="Times New Roman" w:eastAsia="仿宋_GB2312" w:cs="Times New Roman"/>
          <w:b w:val="0"/>
          <w:bCs w:val="0"/>
          <w:color w:val="000000"/>
          <w:kern w:val="0"/>
          <w:sz w:val="32"/>
          <w:szCs w:val="32"/>
          <w:lang w:val="en-US" w:eastAsia="zh-CN" w:bidi="ar-SA"/>
        </w:rPr>
        <w:t>。源码资本2014年在北京注册成立，主要从事各类股权投资业务。2017年，源码资本全球和中国境内营业额均为</w:t>
      </w:r>
      <w:r>
        <w:rPr>
          <w:rFonts w:hint="default" w:ascii="Times New Roman" w:hAnsi="Times New Roman" w:eastAsia="仿宋_GB2312" w:cs="Times New Roman"/>
          <w:color w:val="000000"/>
          <w:kern w:val="0"/>
          <w:sz w:val="32"/>
          <w:szCs w:val="32"/>
        </w:rPr>
        <w:t>（略）</w:t>
      </w:r>
      <w:r>
        <w:rPr>
          <w:rFonts w:hint="default" w:ascii="Times New Roman" w:hAnsi="Times New Roman" w:eastAsia="仿宋_GB2312" w:cs="Times New Roman"/>
          <w:b w:val="0"/>
          <w:bCs w:val="0"/>
          <w:color w:val="000000"/>
          <w:kern w:val="0"/>
          <w:sz w:val="32"/>
          <w:szCs w:val="32"/>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被收购方原股东三：上海景林景惠股权投资中心（有限合伙）、CRYSTALMOUNT GLOBAL LIMITED（上</w:t>
      </w:r>
      <w:r>
        <w:rPr>
          <w:rFonts w:hint="default" w:ascii="Times New Roman" w:hAnsi="Times New Roman" w:eastAsia="仿宋_GB2312" w:cs="Times New Roman"/>
          <w:b/>
          <w:bCs w:val="0"/>
          <w:color w:val="000000"/>
          <w:kern w:val="0"/>
          <w:sz w:val="32"/>
          <w:szCs w:val="32"/>
          <w:lang w:val="en-US" w:eastAsia="zh-CN" w:bidi="ar-SA"/>
        </w:rPr>
        <w:t>述实体均为景林投资旗下私募基金</w:t>
      </w:r>
      <w:r>
        <w:rPr>
          <w:rFonts w:hint="default" w:ascii="Times New Roman" w:hAnsi="Times New Roman" w:eastAsia="仿宋_GB2312" w:cs="Times New Roman"/>
          <w:b/>
          <w:bCs w:val="0"/>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。景林投资2012年在上海注册成立，主要从事各类股权投资业务。2017年，景林投资全球和中国境内</w:t>
      </w:r>
      <w:r>
        <w:rPr>
          <w:rFonts w:hint="default" w:ascii="Times New Roman" w:hAnsi="Times New Roman" w:eastAsia="仿宋_GB2312" w:cs="Times New Roman"/>
          <w:b w:val="0"/>
          <w:bCs w:val="0"/>
          <w:color w:val="000000"/>
          <w:kern w:val="0"/>
          <w:sz w:val="32"/>
          <w:szCs w:val="32"/>
          <w:lang w:val="en-US" w:eastAsia="zh-CN" w:bidi="ar-SA"/>
        </w:rPr>
        <w:t>营业额均为</w:t>
      </w:r>
      <w:r>
        <w:rPr>
          <w:rFonts w:hint="default" w:ascii="Times New Roman" w:hAnsi="Times New Roman" w:eastAsia="仿宋_GB2312" w:cs="Times New Roman"/>
          <w:color w:val="000000"/>
          <w:kern w:val="0"/>
          <w:sz w:val="32"/>
          <w:szCs w:val="32"/>
        </w:rPr>
        <w:t>（略）</w:t>
      </w:r>
      <w:r>
        <w:rPr>
          <w:rFonts w:hint="default" w:ascii="Times New Roman" w:hAnsi="Times New Roman" w:eastAsia="仿宋_GB2312" w:cs="Times New Roman"/>
          <w:b w:val="0"/>
          <w:bCs w:val="0"/>
          <w:color w:val="000000"/>
          <w:kern w:val="0"/>
          <w:sz w:val="32"/>
          <w:szCs w:val="32"/>
          <w:lang w:val="en-US" w:eastAsia="zh-CN" w:bidi="ar-SA"/>
        </w:rPr>
        <w:t>。</w:t>
      </w:r>
    </w:p>
    <w:p>
      <w:pPr>
        <w:pStyle w:val="5"/>
        <w:pageBreakBefore w:val="0"/>
        <w:kinsoku/>
        <w:wordWrap/>
        <w:topLinePunct w:val="0"/>
        <w:bidi w:val="0"/>
        <w:spacing w:line="594" w:lineRule="exact"/>
        <w:ind w:left="0" w:firstLine="643"/>
        <w:textAlignment w:val="auto"/>
        <w:rPr>
          <w:rFonts w:hint="default" w:ascii="Times New Roman" w:hAnsi="Times New Roman" w:eastAsia="楷体_GB2312" w:cs="Times New Roman"/>
          <w:b w:val="0"/>
          <w:bCs/>
        </w:rPr>
      </w:pPr>
      <w:r>
        <w:rPr>
          <w:rFonts w:hint="default" w:ascii="Times New Roman" w:hAnsi="Times New Roman" w:eastAsia="楷体_GB2312" w:cs="Times New Roman"/>
          <w:b w:val="0"/>
          <w:bCs/>
        </w:rPr>
        <w:t>（二）交易概况。</w:t>
      </w:r>
    </w:p>
    <w:p>
      <w:pPr>
        <w:pStyle w:val="5"/>
        <w:pageBreakBefore w:val="0"/>
        <w:kinsoku/>
        <w:wordWrap/>
        <w:topLinePunct w:val="0"/>
        <w:bidi w:val="0"/>
        <w:spacing w:line="594" w:lineRule="exact"/>
        <w:ind w:left="0" w:firstLine="640"/>
        <w:textAlignment w:val="auto"/>
        <w:rPr>
          <w:rFonts w:hint="default" w:ascii="Times New Roman" w:hAnsi="Times New Roman" w:eastAsia="楷体_GB2312" w:cs="Times New Roman"/>
          <w:b/>
        </w:rPr>
      </w:pPr>
      <w:r>
        <w:rPr>
          <w:rFonts w:hint="eastAsia" w:ascii="Times New Roman" w:hAnsi="Times New Roman" w:cs="Times New Roman"/>
          <w:b w:val="0"/>
          <w:bCs w:val="0"/>
          <w:sz w:val="32"/>
          <w:szCs w:val="32"/>
          <w:lang w:val="en-US" w:eastAsia="zh-CN"/>
        </w:rPr>
        <w:t>该</w:t>
      </w:r>
      <w:r>
        <w:rPr>
          <w:rFonts w:hint="default" w:ascii="Times New Roman" w:hAnsi="Times New Roman" w:cs="Times New Roman"/>
          <w:b w:val="0"/>
          <w:bCs w:val="0"/>
          <w:sz w:val="32"/>
          <w:szCs w:val="32"/>
          <w:lang w:eastAsia="zh-CN"/>
        </w:rPr>
        <w:t>交易系股权收购。</w:t>
      </w:r>
      <w:r>
        <w:rPr>
          <w:rFonts w:hint="default" w:ascii="Times New Roman" w:hAnsi="Times New Roman" w:eastAsia="仿宋_GB2312" w:cs="Times New Roman"/>
          <w:bCs/>
          <w:sz w:val="32"/>
        </w:rPr>
        <w:t>201</w:t>
      </w:r>
      <w:r>
        <w:rPr>
          <w:rFonts w:hint="default" w:ascii="Times New Roman" w:hAnsi="Times New Roman" w:cs="Times New Roman"/>
          <w:bCs/>
          <w:sz w:val="32"/>
          <w:lang w:val="en-US" w:eastAsia="zh-CN"/>
        </w:rPr>
        <w:t>8</w:t>
      </w:r>
      <w:r>
        <w:rPr>
          <w:rFonts w:hint="default" w:ascii="Times New Roman" w:hAnsi="Times New Roman" w:eastAsia="仿宋_GB2312" w:cs="Times New Roman"/>
          <w:bCs/>
          <w:sz w:val="32"/>
        </w:rPr>
        <w:t>年8月</w:t>
      </w:r>
      <w:r>
        <w:rPr>
          <w:rFonts w:hint="default" w:ascii="Times New Roman" w:hAnsi="Times New Roman" w:cs="Times New Roman"/>
          <w:bCs/>
          <w:sz w:val="32"/>
          <w:lang w:val="en-US" w:eastAsia="zh-CN"/>
        </w:rPr>
        <w:t>30</w:t>
      </w:r>
      <w:r>
        <w:rPr>
          <w:rFonts w:hint="default" w:ascii="Times New Roman" w:hAnsi="Times New Roman" w:eastAsia="仿宋_GB2312" w:cs="Times New Roman"/>
          <w:bCs/>
          <w:sz w:val="32"/>
        </w:rPr>
        <w:t>日，</w:t>
      </w:r>
      <w:r>
        <w:rPr>
          <w:rFonts w:hint="default" w:ascii="Times New Roman" w:hAnsi="Times New Roman" w:cs="Times New Roman"/>
          <w:bCs/>
          <w:sz w:val="32"/>
          <w:lang w:eastAsia="zh-CN"/>
        </w:rPr>
        <w:t>天津三快与易酒批及易酒批原股东签署协议，约定天津三快以股权转让和增资的方式获得易酒批</w:t>
      </w:r>
      <w:r>
        <w:rPr>
          <w:rFonts w:hint="default" w:ascii="Times New Roman" w:hAnsi="Times New Roman" w:cs="Times New Roman"/>
          <w:bCs/>
          <w:sz w:val="32"/>
          <w:lang w:val="en-US" w:eastAsia="zh-CN"/>
        </w:rPr>
        <w:t>11.53%股权，并取得共同控制权</w:t>
      </w:r>
      <w:r>
        <w:rPr>
          <w:rFonts w:hint="default" w:ascii="Times New Roman" w:hAnsi="Times New Roman" w:cs="Times New Roman"/>
          <w:bCs/>
          <w:sz w:val="32"/>
          <w:lang w:eastAsia="zh-CN"/>
        </w:rPr>
        <w:t>。</w:t>
      </w:r>
      <w:r>
        <w:rPr>
          <w:rFonts w:hint="default" w:ascii="Times New Roman" w:hAnsi="Times New Roman" w:eastAsia="仿宋_GB2312" w:cs="Times New Roman"/>
          <w:bCs/>
          <w:sz w:val="32"/>
          <w:lang w:eastAsia="zh-CN"/>
        </w:rPr>
        <w:t>201</w:t>
      </w:r>
      <w:r>
        <w:rPr>
          <w:rFonts w:hint="default" w:ascii="Times New Roman" w:hAnsi="Times New Roman" w:cs="Times New Roman"/>
          <w:bCs/>
          <w:sz w:val="32"/>
          <w:lang w:val="en-US" w:eastAsia="zh-CN"/>
        </w:rPr>
        <w:t>8</w:t>
      </w:r>
      <w:r>
        <w:rPr>
          <w:rFonts w:hint="default" w:ascii="Times New Roman" w:hAnsi="Times New Roman" w:eastAsia="仿宋_GB2312" w:cs="Times New Roman"/>
          <w:bCs/>
          <w:sz w:val="32"/>
          <w:lang w:eastAsia="zh-CN"/>
        </w:rPr>
        <w:t>年</w:t>
      </w:r>
      <w:r>
        <w:rPr>
          <w:rFonts w:hint="default" w:ascii="Times New Roman" w:hAnsi="Times New Roman" w:cs="Times New Roman"/>
          <w:bCs/>
          <w:sz w:val="32"/>
          <w:lang w:val="en-US" w:eastAsia="zh-CN"/>
        </w:rPr>
        <w:t>10</w:t>
      </w:r>
      <w:r>
        <w:rPr>
          <w:rFonts w:hint="default" w:ascii="Times New Roman" w:hAnsi="Times New Roman" w:eastAsia="仿宋_GB2312" w:cs="Times New Roman"/>
          <w:bCs/>
          <w:sz w:val="32"/>
          <w:lang w:eastAsia="zh-CN"/>
        </w:rPr>
        <w:t>月</w:t>
      </w:r>
      <w:r>
        <w:rPr>
          <w:rFonts w:hint="default" w:ascii="Times New Roman" w:hAnsi="Times New Roman" w:cs="Times New Roman"/>
          <w:bCs/>
          <w:sz w:val="32"/>
          <w:lang w:val="en-US" w:eastAsia="zh-CN"/>
        </w:rPr>
        <w:t>15</w:t>
      </w:r>
      <w:r>
        <w:rPr>
          <w:rFonts w:hint="default" w:ascii="Times New Roman" w:hAnsi="Times New Roman" w:eastAsia="仿宋_GB2312" w:cs="Times New Roman"/>
          <w:bCs/>
          <w:sz w:val="32"/>
          <w:lang w:eastAsia="zh-CN"/>
        </w:rPr>
        <w:t>日，</w:t>
      </w:r>
      <w:r>
        <w:rPr>
          <w:rFonts w:hint="default" w:ascii="Times New Roman" w:hAnsi="Times New Roman" w:cs="Times New Roman"/>
          <w:bCs/>
          <w:sz w:val="32"/>
          <w:lang w:eastAsia="zh-CN"/>
        </w:rPr>
        <w:t>易酒批</w:t>
      </w:r>
      <w:r>
        <w:rPr>
          <w:rFonts w:hint="default" w:ascii="Times New Roman" w:hAnsi="Times New Roman" w:eastAsia="仿宋_GB2312" w:cs="Times New Roman"/>
          <w:bCs/>
          <w:sz w:val="32"/>
          <w:lang w:eastAsia="zh-CN"/>
        </w:rPr>
        <w:t>完成股权变更登记</w:t>
      </w:r>
      <w:r>
        <w:rPr>
          <w:rFonts w:hint="default" w:ascii="Times New Roman" w:hAnsi="Times New Roman" w:cs="Times New Roman"/>
          <w:bCs/>
          <w:sz w:val="32"/>
          <w:lang w:eastAsia="zh-CN"/>
        </w:rPr>
        <w:t>手续</w:t>
      </w:r>
      <w:r>
        <w:rPr>
          <w:rFonts w:hint="default" w:ascii="Times New Roman" w:hAnsi="Times New Roman" w:eastAsia="仿宋_GB2312" w:cs="Times New Roman"/>
          <w:bCs/>
          <w:sz w:val="32"/>
          <w:lang w:eastAsia="zh-CN"/>
        </w:rPr>
        <w:t>。</w:t>
      </w:r>
    </w:p>
    <w:p>
      <w:pPr>
        <w:keepNext/>
        <w:keepLines/>
        <w:pageBreakBefore w:val="0"/>
        <w:kinsoku/>
        <w:wordWrap/>
        <w:topLinePunct w:val="0"/>
        <w:bidi w:val="0"/>
        <w:spacing w:line="594" w:lineRule="exact"/>
        <w:ind w:left="0" w:firstLine="640" w:firstLineChars="200"/>
        <w:textAlignment w:val="auto"/>
        <w:outlineLvl w:val="1"/>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违法事实及理由</w:t>
      </w:r>
    </w:p>
    <w:p>
      <w:pPr>
        <w:pageBreakBefore w:val="0"/>
        <w:kinsoku/>
        <w:wordWrap/>
        <w:topLinePunct w:val="0"/>
        <w:bidi w:val="0"/>
        <w:spacing w:line="594"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（一）本案构成</w:t>
      </w:r>
      <w:r>
        <w:rPr>
          <w:rFonts w:hint="default" w:ascii="Times New Roman" w:hAnsi="Times New Roman" w:eastAsia="楷体_GB2312" w:cs="Times New Roman"/>
          <w:b w:val="0"/>
          <w:bCs w:val="0"/>
          <w:kern w:val="2"/>
          <w:sz w:val="32"/>
          <w:szCs w:val="32"/>
        </w:rPr>
        <w:t>未依法申报</w:t>
      </w:r>
      <w:r>
        <w:rPr>
          <w:rFonts w:hint="default" w:ascii="Times New Roman" w:hAnsi="Times New Roman" w:eastAsia="楷体_GB2312" w:cs="Times New Roman"/>
          <w:b w:val="0"/>
          <w:bCs w:val="0"/>
          <w:sz w:val="32"/>
          <w:szCs w:val="32"/>
          <w:lang w:eastAsia="zh-CN"/>
        </w:rPr>
        <w:t>违法</w:t>
      </w:r>
      <w:r>
        <w:rPr>
          <w:rFonts w:hint="default" w:ascii="Times New Roman" w:hAnsi="Times New Roman" w:eastAsia="楷体_GB2312" w:cs="Times New Roman"/>
          <w:b w:val="0"/>
          <w:bCs w:val="0"/>
          <w:sz w:val="32"/>
          <w:szCs w:val="32"/>
        </w:rPr>
        <w:t>实施的经营者集中。</w:t>
      </w: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bCs/>
          <w:sz w:val="32"/>
          <w:lang w:val="en-US" w:eastAsia="zh-CN"/>
        </w:rPr>
        <w:t>该交易系股权收购，</w:t>
      </w:r>
      <w:r>
        <w:rPr>
          <w:rFonts w:hint="default" w:ascii="Times New Roman" w:hAnsi="Times New Roman" w:eastAsia="仿宋_GB2312" w:cs="Times New Roman"/>
          <w:bCs/>
          <w:sz w:val="32"/>
          <w:lang w:eastAsia="zh-CN"/>
        </w:rPr>
        <w:t>天津三快收购易酒批</w:t>
      </w:r>
      <w:r>
        <w:rPr>
          <w:rFonts w:hint="default" w:ascii="Times New Roman" w:hAnsi="Times New Roman" w:eastAsia="仿宋_GB2312" w:cs="Times New Roman"/>
          <w:bCs/>
          <w:sz w:val="32"/>
          <w:lang w:val="en-US" w:eastAsia="zh-CN"/>
        </w:rPr>
        <w:t>11.53%股权，</w:t>
      </w:r>
      <w:r>
        <w:rPr>
          <w:rFonts w:hint="default" w:ascii="Times New Roman" w:hAnsi="Times New Roman" w:eastAsia="仿宋_GB2312" w:cs="Times New Roman"/>
          <w:sz w:val="32"/>
        </w:rPr>
        <w:t>取得</w:t>
      </w:r>
      <w:r>
        <w:rPr>
          <w:rFonts w:hint="default" w:ascii="Times New Roman" w:hAnsi="Times New Roman" w:eastAsia="仿宋_GB2312" w:cs="Times New Roman"/>
          <w:bCs/>
          <w:sz w:val="32"/>
          <w:lang w:eastAsia="zh-CN"/>
        </w:rPr>
        <w:t>共同</w:t>
      </w:r>
      <w:r>
        <w:rPr>
          <w:rFonts w:hint="default" w:ascii="Times New Roman" w:hAnsi="Times New Roman" w:eastAsia="仿宋_GB2312" w:cs="Times New Roman"/>
          <w:sz w:val="32"/>
        </w:rPr>
        <w:t>控制权</w:t>
      </w:r>
      <w:r>
        <w:rPr>
          <w:rFonts w:hint="default" w:ascii="Times New Roman" w:hAnsi="Times New Roman" w:eastAsia="仿宋_GB2312" w:cs="Times New Roman"/>
          <w:sz w:val="32"/>
          <w:szCs w:val="32"/>
        </w:rPr>
        <w:t>，属于《反垄断法》第二十条规定的经营者集中。</w:t>
      </w:r>
    </w:p>
    <w:p>
      <w:pPr>
        <w:pStyle w:val="5"/>
        <w:pageBreakBefore w:val="0"/>
        <w:kinsoku/>
        <w:wordWrap/>
        <w:topLinePunct w:val="0"/>
        <w:bidi w:val="0"/>
        <w:spacing w:line="594" w:lineRule="exact"/>
        <w:ind w:left="0" w:firstLine="643"/>
        <w:textAlignment w:val="auto"/>
        <w:rPr>
          <w:rFonts w:hint="default" w:ascii="Times New Roman" w:hAnsi="Times New Roman" w:cs="Times New Roman"/>
        </w:rPr>
      </w:pPr>
      <w:r>
        <w:rPr>
          <w:rFonts w:hint="default" w:ascii="Times New Roman" w:hAnsi="Times New Roman" w:eastAsia="仿宋_GB2312" w:cs="Times New Roman"/>
          <w:bCs/>
          <w:kern w:val="2"/>
          <w:sz w:val="32"/>
          <w:szCs w:val="32"/>
          <w:lang w:val="en-US" w:eastAsia="zh-CN" w:bidi="ar-SA"/>
        </w:rPr>
        <w:t>201</w:t>
      </w:r>
      <w:r>
        <w:rPr>
          <w:rFonts w:hint="default" w:ascii="Times New Roman" w:hAnsi="Times New Roman" w:cs="Times New Roman"/>
          <w:bCs/>
          <w:kern w:val="2"/>
          <w:sz w:val="32"/>
          <w:szCs w:val="32"/>
          <w:lang w:val="en-US" w:eastAsia="zh-CN" w:bidi="ar-SA"/>
        </w:rPr>
        <w:t>7</w:t>
      </w:r>
      <w:r>
        <w:rPr>
          <w:rFonts w:hint="default" w:ascii="Times New Roman" w:hAnsi="Times New Roman" w:eastAsia="仿宋_GB2312" w:cs="Times New Roman"/>
          <w:bCs/>
          <w:kern w:val="2"/>
          <w:sz w:val="32"/>
          <w:szCs w:val="32"/>
          <w:lang w:val="en-US" w:eastAsia="zh-CN" w:bidi="ar-SA"/>
        </w:rPr>
        <w:t>年</w:t>
      </w:r>
      <w:r>
        <w:rPr>
          <w:rFonts w:hint="default" w:ascii="Times New Roman" w:hAnsi="Times New Roman" w:cs="Times New Roman"/>
          <w:bCs/>
          <w:kern w:val="2"/>
          <w:sz w:val="32"/>
          <w:szCs w:val="32"/>
          <w:lang w:val="en-US" w:eastAsia="zh-CN" w:bidi="ar-SA"/>
        </w:rPr>
        <w:t>度</w:t>
      </w:r>
      <w:r>
        <w:rPr>
          <w:rFonts w:hint="default" w:ascii="Times New Roman" w:hAnsi="Times New Roman" w:cs="Times New Roman"/>
          <w:bCs/>
          <w:sz w:val="32"/>
          <w:lang w:eastAsia="zh-CN"/>
        </w:rPr>
        <w:t>天津三快</w:t>
      </w:r>
      <w:r>
        <w:rPr>
          <w:rFonts w:hint="default" w:ascii="Times New Roman" w:hAnsi="Times New Roman" w:eastAsia="仿宋_GB2312" w:cs="Times New Roman"/>
          <w:bCs/>
          <w:kern w:val="2"/>
          <w:sz w:val="32"/>
          <w:szCs w:val="32"/>
          <w:lang w:val="en-US" w:eastAsia="zh-CN" w:bidi="ar-SA"/>
        </w:rPr>
        <w:t>全球营业额为</w:t>
      </w:r>
      <w:r>
        <w:rPr>
          <w:rFonts w:hint="default" w:ascii="Times New Roman" w:hAnsi="Times New Roman" w:eastAsia="仿宋_GB2312" w:cs="Times New Roman"/>
          <w:color w:val="000000"/>
          <w:kern w:val="0"/>
          <w:sz w:val="32"/>
          <w:szCs w:val="32"/>
        </w:rPr>
        <w:t>（略</w:t>
      </w:r>
      <w:r>
        <w:rPr>
          <w:rFonts w:hint="eastAsia" w:ascii="Times New Roman" w:hAnsi="Times New Roman" w:cs="Times New Roman"/>
          <w:color w:val="000000"/>
          <w:kern w:val="0"/>
          <w:sz w:val="32"/>
          <w:szCs w:val="32"/>
          <w:lang w:eastAsia="zh-CN"/>
        </w:rPr>
        <w:t>）</w:t>
      </w:r>
      <w:r>
        <w:rPr>
          <w:rFonts w:hint="default" w:ascii="Times New Roman" w:hAnsi="Times New Roman" w:eastAsia="仿宋_GB2312" w:cs="Times New Roman"/>
          <w:bCs/>
          <w:kern w:val="2"/>
          <w:sz w:val="32"/>
          <w:szCs w:val="32"/>
          <w:lang w:val="en-US" w:eastAsia="zh-CN" w:bidi="ar-SA"/>
        </w:rPr>
        <w:t>，中国境内营业额为</w:t>
      </w:r>
      <w:r>
        <w:rPr>
          <w:rFonts w:hint="default" w:ascii="Times New Roman" w:hAnsi="Times New Roman" w:eastAsia="仿宋_GB2312" w:cs="Times New Roman"/>
          <w:color w:val="000000"/>
          <w:kern w:val="0"/>
          <w:sz w:val="32"/>
          <w:szCs w:val="32"/>
        </w:rPr>
        <w:t>（略）</w:t>
      </w:r>
      <w:r>
        <w:rPr>
          <w:rFonts w:hint="default" w:ascii="Times New Roman" w:hAnsi="Times New Roman"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201</w:t>
      </w:r>
      <w:r>
        <w:rPr>
          <w:rFonts w:hint="default" w:ascii="Times New Roman" w:hAnsi="Times New Roman" w:cs="Times New Roman"/>
          <w:bCs/>
          <w:kern w:val="2"/>
          <w:sz w:val="32"/>
          <w:szCs w:val="32"/>
          <w:lang w:val="en-US" w:eastAsia="zh-CN" w:bidi="ar-SA"/>
        </w:rPr>
        <w:t>7</w:t>
      </w:r>
      <w:r>
        <w:rPr>
          <w:rFonts w:hint="default" w:ascii="Times New Roman" w:hAnsi="Times New Roman" w:eastAsia="仿宋_GB2312" w:cs="Times New Roman"/>
          <w:bCs/>
          <w:kern w:val="2"/>
          <w:sz w:val="32"/>
          <w:szCs w:val="32"/>
          <w:lang w:val="en-US" w:eastAsia="zh-CN" w:bidi="ar-SA"/>
        </w:rPr>
        <w:t>年</w:t>
      </w:r>
      <w:r>
        <w:rPr>
          <w:rFonts w:hint="default" w:ascii="Times New Roman" w:hAnsi="Times New Roman" w:cs="Times New Roman"/>
          <w:bCs/>
          <w:kern w:val="2"/>
          <w:sz w:val="32"/>
          <w:szCs w:val="32"/>
          <w:lang w:val="en-US" w:eastAsia="zh-CN" w:bidi="ar-SA"/>
        </w:rPr>
        <w:t>度易酒批原股东</w:t>
      </w:r>
      <w:r>
        <w:rPr>
          <w:rFonts w:hint="default" w:ascii="Times New Roman" w:hAnsi="Times New Roman" w:cs="Times New Roman"/>
          <w:bCs/>
          <w:kern w:val="2"/>
          <w:sz w:val="32"/>
          <w:szCs w:val="32"/>
          <w:highlight w:val="none"/>
          <w:lang w:val="en-US" w:eastAsia="zh-CN" w:bidi="ar-SA"/>
        </w:rPr>
        <w:t>贝塔斯曼</w:t>
      </w:r>
      <w:r>
        <w:rPr>
          <w:rFonts w:hint="default" w:ascii="Times New Roman" w:hAnsi="Times New Roman" w:eastAsia="仿宋_GB2312" w:cs="Times New Roman"/>
          <w:b w:val="0"/>
          <w:bCs/>
          <w:highlight w:val="none"/>
        </w:rPr>
        <w:t>全球</w:t>
      </w:r>
      <w:r>
        <w:rPr>
          <w:rFonts w:hint="default" w:ascii="Times New Roman" w:hAnsi="Times New Roman" w:cs="Times New Roman"/>
          <w:b w:val="0"/>
          <w:bCs/>
          <w:highlight w:val="none"/>
          <w:lang w:eastAsia="zh-CN"/>
        </w:rPr>
        <w:t>和中国境内</w:t>
      </w:r>
      <w:r>
        <w:rPr>
          <w:rFonts w:hint="default" w:ascii="Times New Roman" w:hAnsi="Times New Roman" w:eastAsia="仿宋_GB2312" w:cs="Times New Roman"/>
          <w:bCs/>
          <w:kern w:val="2"/>
          <w:sz w:val="32"/>
          <w:szCs w:val="32"/>
          <w:highlight w:val="none"/>
          <w:lang w:val="en-US" w:eastAsia="zh-CN" w:bidi="ar-SA"/>
        </w:rPr>
        <w:t>营业额</w:t>
      </w:r>
      <w:r>
        <w:rPr>
          <w:rFonts w:hint="default" w:ascii="Times New Roman" w:hAnsi="Times New Roman" w:cs="Times New Roman"/>
          <w:lang w:val="en-US" w:eastAsia="zh-CN"/>
        </w:rPr>
        <w:t>分别为</w:t>
      </w:r>
      <w:r>
        <w:rPr>
          <w:rFonts w:hint="default" w:ascii="Times New Roman" w:hAnsi="Times New Roman" w:eastAsia="仿宋_GB2312" w:cs="Times New Roman"/>
          <w:color w:val="000000"/>
          <w:kern w:val="0"/>
          <w:sz w:val="32"/>
          <w:szCs w:val="32"/>
        </w:rPr>
        <w:t>（略）</w:t>
      </w:r>
      <w:r>
        <w:rPr>
          <w:rFonts w:hint="default" w:ascii="Times New Roman" w:hAnsi="Times New Roman" w:cs="Times New Roman"/>
          <w:lang w:val="en-US" w:eastAsia="zh-CN"/>
        </w:rPr>
        <w:t>和</w:t>
      </w:r>
      <w:r>
        <w:rPr>
          <w:rFonts w:hint="default" w:ascii="Times New Roman" w:hAnsi="Times New Roman" w:eastAsia="仿宋_GB2312" w:cs="Times New Roman"/>
          <w:color w:val="000000"/>
          <w:kern w:val="0"/>
          <w:sz w:val="32"/>
          <w:szCs w:val="32"/>
        </w:rPr>
        <w:t>（略）</w:t>
      </w:r>
      <w:r>
        <w:rPr>
          <w:rFonts w:hint="default" w:ascii="Times New Roman" w:hAnsi="Times New Roman" w:cs="Times New Roman"/>
          <w:lang w:eastAsia="zh-CN"/>
        </w:rPr>
        <w:t>，</w:t>
      </w:r>
      <w:r>
        <w:rPr>
          <w:rFonts w:hint="default" w:ascii="Times New Roman" w:hAnsi="Times New Roman" w:cs="Times New Roman"/>
        </w:rPr>
        <w:t>达到《国务院关于经营者集中申报标准的规定》第</w:t>
      </w:r>
      <w:r>
        <w:rPr>
          <w:rFonts w:hint="default" w:ascii="Times New Roman" w:hAnsi="Times New Roman" w:eastAsia="仿宋_GB2312" w:cs="Times New Roman"/>
          <w:sz w:val="32"/>
          <w:szCs w:val="32"/>
        </w:rPr>
        <w:t>三</w:t>
      </w:r>
      <w:r>
        <w:rPr>
          <w:rFonts w:hint="default" w:ascii="Times New Roman" w:hAnsi="Times New Roman" w:cs="Times New Roman"/>
        </w:rPr>
        <w:t>条规定的申报标准，属于应当申报的情形。</w:t>
      </w:r>
    </w:p>
    <w:p>
      <w:pPr>
        <w:keepNext w:val="0"/>
        <w:keepLines w:val="0"/>
        <w:pageBreakBefore w:val="0"/>
        <w:widowControl w:val="0"/>
        <w:kinsoku/>
        <w:wordWrap/>
        <w:overflowPunct/>
        <w:topLinePunct w:val="0"/>
        <w:bidi w:val="0"/>
        <w:snapToGrid/>
        <w:spacing w:line="594" w:lineRule="exact"/>
        <w:ind w:left="0" w:lef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bCs/>
          <w:sz w:val="32"/>
        </w:rPr>
        <w:t>20</w:t>
      </w:r>
      <w:r>
        <w:rPr>
          <w:rFonts w:hint="default" w:ascii="Times New Roman" w:hAnsi="Times New Roman" w:eastAsia="仿宋_GB2312" w:cs="Times New Roman"/>
          <w:bCs/>
          <w:sz w:val="32"/>
          <w:lang w:val="en-US" w:eastAsia="zh-CN"/>
        </w:rPr>
        <w:t>18</w:t>
      </w:r>
      <w:r>
        <w:rPr>
          <w:rFonts w:hint="default" w:ascii="Times New Roman" w:hAnsi="Times New Roman" w:eastAsia="仿宋_GB2312" w:cs="Times New Roman"/>
          <w:bCs/>
          <w:sz w:val="32"/>
        </w:rPr>
        <w:t>年</w:t>
      </w:r>
      <w:r>
        <w:rPr>
          <w:rFonts w:hint="default" w:ascii="Times New Roman" w:hAnsi="Times New Roman" w:eastAsia="仿宋_GB2312" w:cs="Times New Roman"/>
          <w:bCs/>
          <w:sz w:val="32"/>
          <w:lang w:val="en-US" w:eastAsia="zh-CN"/>
        </w:rPr>
        <w:t>10</w:t>
      </w:r>
      <w:r>
        <w:rPr>
          <w:rFonts w:hint="default" w:ascii="Times New Roman" w:hAnsi="Times New Roman" w:eastAsia="仿宋_GB2312" w:cs="Times New Roman"/>
          <w:bCs/>
          <w:sz w:val="32"/>
        </w:rPr>
        <w:t>月</w:t>
      </w:r>
      <w:r>
        <w:rPr>
          <w:rFonts w:hint="default" w:ascii="Times New Roman" w:hAnsi="Times New Roman" w:eastAsia="仿宋_GB2312" w:cs="Times New Roman"/>
          <w:bCs/>
          <w:sz w:val="32"/>
          <w:lang w:val="en-US" w:eastAsia="zh-CN"/>
        </w:rPr>
        <w:t>15</w:t>
      </w:r>
      <w:r>
        <w:rPr>
          <w:rFonts w:hint="default" w:ascii="Times New Roman" w:hAnsi="Times New Roman" w:eastAsia="仿宋_GB2312" w:cs="Times New Roman"/>
          <w:bCs/>
          <w:sz w:val="32"/>
        </w:rPr>
        <w:t>日</w:t>
      </w:r>
      <w:r>
        <w:rPr>
          <w:rFonts w:hint="default" w:ascii="Times New Roman" w:hAnsi="Times New Roman" w:eastAsia="仿宋_GB2312" w:cs="Times New Roman"/>
          <w:bCs/>
          <w:sz w:val="32"/>
          <w:lang w:eastAsia="zh-CN"/>
        </w:rPr>
        <w:t>，易酒批完成股权变更登记手续</w:t>
      </w:r>
      <w:r>
        <w:rPr>
          <w:rFonts w:hint="default" w:ascii="Times New Roman" w:hAnsi="Times New Roman" w:eastAsia="仿宋_GB2312" w:cs="Times New Roman"/>
          <w:sz w:val="32"/>
          <w:szCs w:val="32"/>
          <w:lang w:eastAsia="zh-CN"/>
        </w:rPr>
        <w:t>，在此之前未</w:t>
      </w:r>
      <w:r>
        <w:rPr>
          <w:rFonts w:hint="eastAsia"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lang w:eastAsia="zh-CN"/>
        </w:rPr>
        <w:t>申报，违反《反垄断法》第二十一条，构成</w:t>
      </w:r>
      <w:r>
        <w:rPr>
          <w:rFonts w:hint="default" w:ascii="Times New Roman" w:hAnsi="Times New Roman" w:eastAsia="仿宋_GB2312" w:cs="Times New Roman"/>
          <w:kern w:val="2"/>
          <w:sz w:val="32"/>
          <w:szCs w:val="32"/>
        </w:rPr>
        <w:t>未依法申报</w:t>
      </w:r>
      <w:r>
        <w:rPr>
          <w:rFonts w:hint="default" w:ascii="Times New Roman" w:hAnsi="Times New Roman" w:eastAsia="仿宋_GB2312" w:cs="Times New Roman"/>
          <w:sz w:val="32"/>
          <w:szCs w:val="32"/>
          <w:lang w:eastAsia="zh-CN"/>
        </w:rPr>
        <w:t>违法实施的经营者集中。</w:t>
      </w:r>
    </w:p>
    <w:p>
      <w:pPr>
        <w:pageBreakBefore w:val="0"/>
        <w:kinsoku/>
        <w:wordWrap/>
        <w:topLinePunct w:val="0"/>
        <w:bidi w:val="0"/>
        <w:spacing w:line="594"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kern w:val="2"/>
          <w:sz w:val="32"/>
          <w:szCs w:val="32"/>
          <w:lang w:eastAsia="zh-CN"/>
        </w:rPr>
        <w:t>天津</w:t>
      </w:r>
      <w:r>
        <w:rPr>
          <w:rFonts w:hint="default" w:ascii="Times New Roman" w:hAnsi="Times New Roman" w:eastAsia="仿宋_GB2312" w:cs="Times New Roman"/>
          <w:bCs/>
          <w:kern w:val="2"/>
          <w:sz w:val="32"/>
          <w:szCs w:val="32"/>
          <w:lang w:val="en-US" w:eastAsia="zh-CN" w:bidi="ar-SA"/>
        </w:rPr>
        <w:t>三快收购易酒批股权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基于上述调查情况和评估结论，本机关</w:t>
      </w:r>
      <w:r>
        <w:rPr>
          <w:rFonts w:hint="eastAsia" w:ascii="Times New Roman" w:hAnsi="Times New Roman" w:eastAsia="仿宋_GB2312" w:cs="Times New Roman"/>
          <w:bCs/>
          <w:color w:val="000000"/>
          <w:kern w:val="2"/>
          <w:sz w:val="32"/>
          <w:szCs w:val="32"/>
          <w:lang w:val="en-US" w:eastAsia="zh-CN"/>
        </w:rPr>
        <w:t>决定</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bCs/>
          <w:kern w:val="2"/>
          <w:sz w:val="32"/>
          <w:szCs w:val="32"/>
          <w:lang w:val="en-US" w:eastAsia="zh-CN" w:bidi="ar-SA"/>
        </w:rPr>
        <w:t>天津三快5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《行政处罚法》第</w:t>
      </w:r>
      <w:r>
        <w:rPr>
          <w:rFonts w:hint="default" w:ascii="Times New Roman" w:hAnsi="Times New Roman" w:eastAsia="仿宋_GB2312" w:cs="Times New Roman"/>
          <w:color w:val="auto"/>
          <w:kern w:val="2"/>
          <w:sz w:val="32"/>
          <w:szCs w:val="32"/>
          <w:lang w:eastAsia="zh-CN"/>
        </w:rPr>
        <w:t>六十七</w:t>
      </w:r>
      <w:r>
        <w:rPr>
          <w:rFonts w:hint="default" w:ascii="Times New Roman" w:hAnsi="Times New Roman" w:eastAsia="仿宋_GB2312" w:cs="Times New Roman"/>
          <w:color w:val="auto"/>
          <w:kern w:val="2"/>
          <w:sz w:val="32"/>
          <w:szCs w:val="32"/>
        </w:rPr>
        <w:t>条规定</w:t>
      </w:r>
      <w:r>
        <w:rPr>
          <w:rFonts w:hint="default" w:ascii="Times New Roman" w:hAnsi="Times New Roman" w:eastAsia="仿宋_GB2312" w:cs="Times New Roman"/>
          <w:color w:val="auto"/>
          <w:kern w:val="2"/>
          <w:sz w:val="32"/>
          <w:szCs w:val="32"/>
          <w:lang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应当自收到本行政处罚决定书之日起十五日内，携缴款码到1</w:t>
      </w:r>
      <w:r>
        <w:rPr>
          <w:rFonts w:hint="default"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家中央财政非税收入收缴代理银行（工、农、中、建、交、中信、光大、招商、邮储、华夏、平安、兴业</w:t>
      </w:r>
      <w:r>
        <w:rPr>
          <w:rFonts w:hint="default" w:ascii="Times New Roman" w:hAnsi="Times New Roman" w:eastAsia="仿宋_GB2312" w:cs="Times New Roman"/>
          <w:color w:val="auto"/>
          <w:kern w:val="2"/>
          <w:sz w:val="32"/>
          <w:szCs w:val="32"/>
          <w:lang w:eastAsia="zh-CN"/>
        </w:rPr>
        <w:t>、民生、广发、浙商</w:t>
      </w:r>
      <w:r>
        <w:rPr>
          <w:rFonts w:hint="default" w:ascii="Times New Roman" w:hAnsi="Times New Roman" w:eastAsia="仿宋_GB2312" w:cs="Times New Roman"/>
          <w:color w:val="auto"/>
          <w:kern w:val="2"/>
          <w:sz w:val="32"/>
          <w:szCs w:val="32"/>
        </w:rPr>
        <w:t>）任一银行网点</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网上银行</w:t>
      </w:r>
      <w:r>
        <w:rPr>
          <w:rFonts w:hint="eastAsia" w:ascii="Times New Roman" w:hAnsi="Times New Roman" w:eastAsia="仿宋_GB2312" w:cs="Times New Roman"/>
          <w:color w:val="auto"/>
          <w:kern w:val="2"/>
          <w:sz w:val="32"/>
          <w:szCs w:val="32"/>
          <w:lang w:eastAsia="zh-CN"/>
        </w:rPr>
        <w:t>缴纳</w:t>
      </w:r>
      <w:r>
        <w:rPr>
          <w:rFonts w:hint="default" w:ascii="Times New Roman" w:hAnsi="Times New Roman" w:eastAsia="仿宋_GB2312" w:cs="Times New Roman"/>
          <w:color w:val="auto"/>
          <w:kern w:val="2"/>
          <w:sz w:val="32"/>
          <w:szCs w:val="32"/>
        </w:rPr>
        <w:t>罚款。缴款码：</w:t>
      </w:r>
      <w:r>
        <w:rPr>
          <w:rFonts w:hint="default" w:ascii="Times New Roman" w:hAnsi="Times New Roman" w:eastAsia="仿宋_GB2312" w:cs="Times New Roman"/>
          <w:color w:val="auto"/>
          <w:kern w:val="2"/>
          <w:sz w:val="32"/>
          <w:szCs w:val="32"/>
          <w:lang w:val="en-US" w:eastAsia="zh-CN"/>
        </w:rPr>
        <w:t>0000002102114658</w:t>
      </w:r>
      <w:r>
        <w:rPr>
          <w:rFonts w:hint="default" w:ascii="Times New Roman" w:hAnsi="Times New Roman" w:eastAsia="仿宋_GB2312" w:cs="Times New Roman"/>
          <w:color w:val="auto"/>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rPr>
      </w:pPr>
    </w:p>
    <w:p>
      <w:pPr>
        <w:keepNext w:val="0"/>
        <w:keepLines w:val="0"/>
        <w:pageBreakBefore w:val="0"/>
        <w:widowControl w:val="0"/>
        <w:kinsoku/>
        <w:wordWrap/>
        <w:topLinePunct w:val="0"/>
        <w:bidi w:val="0"/>
        <w:snapToGrid w:val="0"/>
        <w:spacing w:line="594" w:lineRule="exact"/>
        <w:ind w:firstLine="5536" w:firstLineChars="173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市场监管总局</w:t>
      </w:r>
    </w:p>
    <w:p>
      <w:pPr>
        <w:keepNext w:val="0"/>
        <w:keepLines w:val="0"/>
        <w:pageBreakBefore w:val="0"/>
        <w:widowControl w:val="0"/>
        <w:kinsoku/>
        <w:wordWrap/>
        <w:topLinePunct w:val="0"/>
        <w:bidi w:val="0"/>
        <w:snapToGrid w:val="0"/>
        <w:spacing w:line="594" w:lineRule="exact"/>
        <w:ind w:firstLine="5324" w:firstLineChars="1664"/>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年</w:t>
      </w:r>
      <w:r>
        <w:rPr>
          <w:rFonts w:hint="default"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月</w:t>
      </w:r>
      <w:r>
        <w:rPr>
          <w:rFonts w:hint="eastAsia" w:ascii="Times New Roman" w:hAnsi="Times New Roman" w:eastAsia="仿宋_GB2312" w:cs="Times New Roman"/>
          <w:color w:val="auto"/>
          <w:kern w:val="2"/>
          <w:sz w:val="32"/>
          <w:szCs w:val="32"/>
          <w:lang w:val="en-US" w:eastAsia="zh-CN"/>
        </w:rPr>
        <w:t>16</w:t>
      </w:r>
      <w:r>
        <w:rPr>
          <w:rFonts w:hint="default" w:ascii="Times New Roman" w:hAnsi="Times New Roman" w:eastAsia="仿宋_GB2312" w:cs="Times New Roman"/>
          <w:color w:val="auto"/>
          <w:kern w:val="2"/>
          <w:sz w:val="32"/>
          <w:szCs w:val="32"/>
        </w:rPr>
        <w:t>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kern w:val="2"/>
          <w:sz w:val="32"/>
          <w:szCs w:val="32"/>
        </w:rPr>
        <w:t>（此件公开发布）</w:t>
      </w:r>
    </w:p>
    <w:p>
      <w:pPr>
        <w:pStyle w:val="5"/>
        <w:pageBreakBefore w:val="0"/>
        <w:kinsoku/>
        <w:wordWrap/>
        <w:topLinePunct w:val="0"/>
        <w:bidi w:val="0"/>
        <w:spacing w:line="594" w:lineRule="exact"/>
        <w:ind w:left="0" w:firstLine="640"/>
        <w:jc w:val="right"/>
        <w:textAlignment w:val="auto"/>
        <w:rPr>
          <w:rFonts w:hint="default" w:ascii="Times New Roman" w:hAnsi="Times New Roman" w:cs="Times New Roman"/>
          <w:highlight w:val="none"/>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7</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4323D"/>
    <w:multiLevelType w:val="multilevel"/>
    <w:tmpl w:val="1134323D"/>
    <w:lvl w:ilvl="0" w:tentative="0">
      <w:start w:val="1"/>
      <w:numFmt w:val="decimal"/>
      <w:pStyle w:val="52"/>
      <w:lvlText w:val="%1"/>
      <w:lvlJc w:val="left"/>
      <w:pPr>
        <w:tabs>
          <w:tab w:val="left" w:pos="680"/>
        </w:tabs>
        <w:ind w:left="680" w:hanging="680"/>
      </w:pPr>
      <w:rPr>
        <w:rFonts w:hint="default"/>
        <w:b/>
        <w:i w:val="0"/>
        <w:sz w:val="22"/>
      </w:rPr>
    </w:lvl>
    <w:lvl w:ilvl="1" w:tentative="0">
      <w:start w:val="1"/>
      <w:numFmt w:val="decimal"/>
      <w:pStyle w:val="59"/>
      <w:lvlText w:val="%1.%2"/>
      <w:lvlJc w:val="left"/>
      <w:pPr>
        <w:tabs>
          <w:tab w:val="left" w:pos="680"/>
        </w:tabs>
        <w:ind w:left="680" w:hanging="680"/>
      </w:pPr>
      <w:rPr>
        <w:rFonts w:hint="default"/>
        <w:b/>
        <w:i w:val="0"/>
        <w:sz w:val="21"/>
      </w:rPr>
    </w:lvl>
    <w:lvl w:ilvl="2" w:tentative="0">
      <w:start w:val="1"/>
      <w:numFmt w:val="decimal"/>
      <w:pStyle w:val="40"/>
      <w:lvlText w:val="%1.%2.%3"/>
      <w:lvlJc w:val="left"/>
      <w:pPr>
        <w:tabs>
          <w:tab w:val="left" w:pos="1361"/>
        </w:tabs>
        <w:ind w:left="1361" w:hanging="681"/>
      </w:pPr>
      <w:rPr>
        <w:rFonts w:hint="default"/>
        <w:b/>
        <w:i w:val="0"/>
        <w:sz w:val="17"/>
      </w:rPr>
    </w:lvl>
    <w:lvl w:ilvl="3" w:tentative="0">
      <w:start w:val="1"/>
      <w:numFmt w:val="lowerRoman"/>
      <w:pStyle w:val="54"/>
      <w:lvlText w:val="(%4)"/>
      <w:lvlJc w:val="left"/>
      <w:pPr>
        <w:tabs>
          <w:tab w:val="left" w:pos="2041"/>
        </w:tabs>
        <w:ind w:left="2041" w:hanging="680"/>
      </w:pPr>
      <w:rPr>
        <w:rFonts w:hint="default"/>
      </w:rPr>
    </w:lvl>
    <w:lvl w:ilvl="4" w:tentative="0">
      <w:start w:val="1"/>
      <w:numFmt w:val="lowerLetter"/>
      <w:pStyle w:val="32"/>
      <w:lvlText w:val="(%5)"/>
      <w:lvlJc w:val="left"/>
      <w:pPr>
        <w:tabs>
          <w:tab w:val="left" w:pos="2608"/>
        </w:tabs>
        <w:ind w:left="2608" w:hanging="567"/>
      </w:pPr>
      <w:rPr>
        <w:rFonts w:hint="default"/>
      </w:rPr>
    </w:lvl>
    <w:lvl w:ilvl="5" w:tentative="0">
      <w:start w:val="1"/>
      <w:numFmt w:val="upperRoman"/>
      <w:pStyle w:val="45"/>
      <w:lvlText w:val="(%6)"/>
      <w:lvlJc w:val="left"/>
      <w:pPr>
        <w:tabs>
          <w:tab w:val="left" w:pos="3288"/>
        </w:tabs>
        <w:ind w:left="3288" w:hanging="680"/>
      </w:pPr>
      <w:rPr>
        <w:rFonts w:hint="default"/>
      </w:rPr>
    </w:lvl>
    <w:lvl w:ilvl="6" w:tentative="0">
      <w:start w:val="1"/>
      <w:numFmt w:val="none"/>
      <w:lvlText w:val=""/>
      <w:lvlJc w:val="left"/>
      <w:pPr>
        <w:tabs>
          <w:tab w:val="left" w:pos="3969"/>
        </w:tabs>
        <w:ind w:left="3969" w:hanging="680"/>
      </w:pPr>
      <w:rPr>
        <w:rFonts w:hint="default"/>
      </w:rPr>
    </w:lvl>
    <w:lvl w:ilvl="7" w:tentative="0">
      <w:start w:val="1"/>
      <w:numFmt w:val="none"/>
      <w:lvlText w:val=""/>
      <w:lvlJc w:val="left"/>
      <w:pPr>
        <w:tabs>
          <w:tab w:val="left" w:pos="3969"/>
        </w:tabs>
        <w:ind w:left="3969" w:hanging="680"/>
      </w:pPr>
      <w:rPr>
        <w:rFonts w:hint="default"/>
      </w:rPr>
    </w:lvl>
    <w:lvl w:ilvl="8" w:tentative="0">
      <w:start w:val="1"/>
      <w:numFmt w:val="none"/>
      <w:lvlText w:val=""/>
      <w:lvlJc w:val="left"/>
      <w:pPr>
        <w:tabs>
          <w:tab w:val="left" w:pos="3969"/>
        </w:tabs>
        <w:ind w:left="3969" w:hanging="680"/>
      </w:pPr>
      <w:rPr>
        <w:rFonts w:hint="default"/>
      </w:rPr>
    </w:lvl>
  </w:abstractNum>
  <w:abstractNum w:abstractNumId="1">
    <w:nsid w:val="1AEE5A4F"/>
    <w:multiLevelType w:val="multilevel"/>
    <w:tmpl w:val="1AEE5A4F"/>
    <w:lvl w:ilvl="0" w:tentative="0">
      <w:start w:val="1"/>
      <w:numFmt w:val="bullet"/>
      <w:pStyle w:val="34"/>
      <w:lvlText w:val=""/>
      <w:lvlJc w:val="left"/>
      <w:pPr>
        <w:tabs>
          <w:tab w:val="left" w:pos="680"/>
        </w:tabs>
        <w:ind w:left="680" w:hanging="680"/>
      </w:pPr>
      <w:rPr>
        <w:rFonts w:hint="default" w:ascii="Symbol" w:hAnsi="Symbol"/>
      </w:rPr>
    </w:lvl>
    <w:lvl w:ilvl="1" w:tentative="0">
      <w:start w:val="1"/>
      <w:numFmt w:val="bullet"/>
      <w:pStyle w:val="46"/>
      <w:lvlText w:val=""/>
      <w:lvlJc w:val="left"/>
      <w:pPr>
        <w:tabs>
          <w:tab w:val="left" w:pos="1361"/>
        </w:tabs>
        <w:ind w:left="1361" w:hanging="681"/>
      </w:pPr>
      <w:rPr>
        <w:rFonts w:hint="default" w:ascii="Symbol" w:hAnsi="Symbol"/>
      </w:rPr>
    </w:lvl>
    <w:lvl w:ilvl="2" w:tentative="0">
      <w:start w:val="1"/>
      <w:numFmt w:val="bullet"/>
      <w:pStyle w:val="62"/>
      <w:lvlText w:val=""/>
      <w:lvlJc w:val="left"/>
      <w:pPr>
        <w:tabs>
          <w:tab w:val="left" w:pos="2041"/>
        </w:tabs>
        <w:ind w:left="2041" w:hanging="680"/>
      </w:pPr>
      <w:rPr>
        <w:rFonts w:hint="default" w:ascii="Symbol" w:hAnsi="Symbol"/>
      </w:rPr>
    </w:lvl>
    <w:lvl w:ilvl="3" w:tentative="0">
      <w:start w:val="1"/>
      <w:numFmt w:val="bullet"/>
      <w:pStyle w:val="50"/>
      <w:lvlText w:val=""/>
      <w:lvlJc w:val="left"/>
      <w:pPr>
        <w:tabs>
          <w:tab w:val="left" w:pos="2608"/>
        </w:tabs>
        <w:ind w:left="2608" w:hanging="567"/>
      </w:pPr>
      <w:rPr>
        <w:rFonts w:hint="default" w:ascii="Symbol" w:hAnsi="Symbol"/>
      </w:rPr>
    </w:lvl>
    <w:lvl w:ilvl="4" w:tentative="0">
      <w:start w:val="1"/>
      <w:numFmt w:val="bullet"/>
      <w:pStyle w:val="41"/>
      <w:lvlText w:val=""/>
      <w:lvlJc w:val="left"/>
      <w:pPr>
        <w:tabs>
          <w:tab w:val="left" w:pos="3289"/>
        </w:tabs>
        <w:ind w:left="3289" w:hanging="681"/>
      </w:pPr>
      <w:rPr>
        <w:rFonts w:hint="default" w:ascii="Symbol" w:hAnsi="Symbol"/>
      </w:rPr>
    </w:lvl>
    <w:lvl w:ilvl="5" w:tentative="0">
      <w:start w:val="1"/>
      <w:numFmt w:val="bullet"/>
      <w:pStyle w:val="65"/>
      <w:lvlText w:val=""/>
      <w:lvlJc w:val="left"/>
      <w:pPr>
        <w:tabs>
          <w:tab w:val="left" w:pos="3969"/>
        </w:tabs>
        <w:ind w:left="3969" w:hanging="680"/>
      </w:pPr>
      <w:rPr>
        <w:rFonts w:hint="default" w:ascii="Symbol" w:hAnsi="Symbol"/>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9D62245"/>
    <w:multiLevelType w:val="multilevel"/>
    <w:tmpl w:val="29D62245"/>
    <w:lvl w:ilvl="0" w:tentative="0">
      <w:start w:val="1"/>
      <w:numFmt w:val="decimal"/>
      <w:lvlText w:val="(%1)"/>
      <w:lvlJc w:val="left"/>
      <w:pPr>
        <w:tabs>
          <w:tab w:val="left" w:pos="680"/>
        </w:tabs>
        <w:ind w:left="680" w:hanging="680"/>
      </w:pPr>
      <w:rPr>
        <w:rFonts w:hint="default" w:ascii="Arial" w:hAnsi="Arial"/>
        <w:b w:val="0"/>
        <w:i w:val="0"/>
        <w:sz w:val="20"/>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420B645B"/>
    <w:multiLevelType w:val="multilevel"/>
    <w:tmpl w:val="420B645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32476DC"/>
    <w:multiLevelType w:val="multilevel"/>
    <w:tmpl w:val="432476DC"/>
    <w:lvl w:ilvl="0" w:tentative="0">
      <w:start w:val="1"/>
      <w:numFmt w:val="bullet"/>
      <w:pStyle w:val="58"/>
      <w:lvlText w:val=""/>
      <w:lvlJc w:val="left"/>
      <w:pPr>
        <w:tabs>
          <w:tab w:val="left" w:pos="2041"/>
        </w:tabs>
        <w:ind w:left="2041" w:hanging="680"/>
      </w:pPr>
      <w:rPr>
        <w:rFonts w:hint="default" w:ascii="Symbol" w:hAnsi="Symbol"/>
        <w:color w:val="000058"/>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C3B3F24"/>
    <w:multiLevelType w:val="multilevel"/>
    <w:tmpl w:val="4C3B3F24"/>
    <w:lvl w:ilvl="0" w:tentative="0">
      <w:start w:val="1"/>
      <w:numFmt w:val="decimal"/>
      <w:lvlText w:val="Figure %1"/>
      <w:lvlJc w:val="left"/>
      <w:pPr>
        <w:tabs>
          <w:tab w:val="left" w:pos="1701"/>
        </w:tabs>
        <w:ind w:left="1701" w:hanging="1021"/>
      </w:pPr>
      <w:rPr>
        <w:rFonts w:hint="default" w:ascii="Arial" w:hAnsi="Arial"/>
        <w:b/>
        <w:i w:val="0"/>
        <w:sz w:val="18"/>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6B1D1232"/>
    <w:multiLevelType w:val="multilevel"/>
    <w:tmpl w:val="6B1D1232"/>
    <w:lvl w:ilvl="0" w:tentative="0">
      <w:start w:val="1"/>
      <w:numFmt w:val="decimal"/>
      <w:pStyle w:val="49"/>
      <w:lvlText w:val="%1"/>
      <w:lvlJc w:val="left"/>
      <w:pPr>
        <w:tabs>
          <w:tab w:val="left" w:pos="680"/>
        </w:tabs>
        <w:ind w:left="680" w:hanging="680"/>
      </w:pPr>
      <w:rPr>
        <w:rFonts w:hint="default"/>
        <w:b/>
        <w:i w:val="0"/>
        <w:sz w:val="22"/>
      </w:rPr>
    </w:lvl>
    <w:lvl w:ilvl="1" w:tentative="0">
      <w:start w:val="1"/>
      <w:numFmt w:val="decimal"/>
      <w:pStyle w:val="38"/>
      <w:lvlText w:val="%1.%2"/>
      <w:lvlJc w:val="left"/>
      <w:pPr>
        <w:tabs>
          <w:tab w:val="left" w:pos="680"/>
        </w:tabs>
        <w:ind w:left="680" w:hanging="680"/>
      </w:pPr>
      <w:rPr>
        <w:rFonts w:hint="default"/>
        <w:b/>
        <w:i w:val="0"/>
        <w:sz w:val="21"/>
      </w:rPr>
    </w:lvl>
    <w:lvl w:ilvl="2" w:tentative="0">
      <w:start w:val="1"/>
      <w:numFmt w:val="decimal"/>
      <w:pStyle w:val="48"/>
      <w:lvlText w:val="%1.%2.%3"/>
      <w:lvlJc w:val="left"/>
      <w:pPr>
        <w:tabs>
          <w:tab w:val="left" w:pos="1361"/>
        </w:tabs>
        <w:ind w:left="1361" w:hanging="681"/>
      </w:pPr>
      <w:rPr>
        <w:rFonts w:hint="default"/>
        <w:b/>
        <w:i w:val="0"/>
        <w:sz w:val="17"/>
      </w:rPr>
    </w:lvl>
    <w:lvl w:ilvl="3" w:tentative="0">
      <w:start w:val="1"/>
      <w:numFmt w:val="lowerRoman"/>
      <w:pStyle w:val="56"/>
      <w:lvlText w:val="(%4)"/>
      <w:lvlJc w:val="left"/>
      <w:pPr>
        <w:tabs>
          <w:tab w:val="left" w:pos="2041"/>
        </w:tabs>
        <w:ind w:left="2041" w:hanging="680"/>
      </w:pPr>
      <w:rPr>
        <w:rFonts w:hint="default"/>
      </w:rPr>
    </w:lvl>
    <w:lvl w:ilvl="4" w:tentative="0">
      <w:start w:val="1"/>
      <w:numFmt w:val="lowerLetter"/>
      <w:pStyle w:val="42"/>
      <w:lvlText w:val="(%5)"/>
      <w:lvlJc w:val="left"/>
      <w:pPr>
        <w:tabs>
          <w:tab w:val="left" w:pos="2608"/>
        </w:tabs>
        <w:ind w:left="2608" w:hanging="567"/>
      </w:pPr>
      <w:rPr>
        <w:rFonts w:hint="default"/>
      </w:rPr>
    </w:lvl>
    <w:lvl w:ilvl="5" w:tentative="0">
      <w:start w:val="1"/>
      <w:numFmt w:val="upperRoman"/>
      <w:pStyle w:val="37"/>
      <w:lvlText w:val="(%6)"/>
      <w:lvlJc w:val="left"/>
      <w:pPr>
        <w:tabs>
          <w:tab w:val="left" w:pos="3288"/>
        </w:tabs>
        <w:ind w:left="3288" w:hanging="680"/>
      </w:pPr>
      <w:rPr>
        <w:rFonts w:hint="default"/>
      </w:rPr>
    </w:lvl>
    <w:lvl w:ilvl="6" w:tentative="0">
      <w:start w:val="1"/>
      <w:numFmt w:val="none"/>
      <w:pStyle w:val="61"/>
      <w:lvlText w:val=""/>
      <w:lvlJc w:val="left"/>
      <w:pPr>
        <w:tabs>
          <w:tab w:val="left" w:pos="3288"/>
        </w:tabs>
        <w:ind w:left="3288" w:hanging="680"/>
      </w:pPr>
      <w:rPr>
        <w:rFonts w:hint="default"/>
      </w:rPr>
    </w:lvl>
    <w:lvl w:ilvl="7" w:tentative="0">
      <w:start w:val="1"/>
      <w:numFmt w:val="none"/>
      <w:pStyle w:val="31"/>
      <w:lvlText w:val=""/>
      <w:lvlJc w:val="left"/>
      <w:pPr>
        <w:tabs>
          <w:tab w:val="left" w:pos="3288"/>
        </w:tabs>
        <w:ind w:left="3288" w:hanging="680"/>
      </w:pPr>
      <w:rPr>
        <w:rFonts w:hint="default"/>
      </w:rPr>
    </w:lvl>
    <w:lvl w:ilvl="8" w:tentative="0">
      <w:start w:val="1"/>
      <w:numFmt w:val="none"/>
      <w:pStyle w:val="39"/>
      <w:lvlText w:val=""/>
      <w:lvlJc w:val="left"/>
      <w:pPr>
        <w:tabs>
          <w:tab w:val="left" w:pos="3288"/>
        </w:tabs>
        <w:ind w:left="3288" w:hanging="680"/>
      </w:pPr>
      <w:rPr>
        <w:rFonts w:hint="default"/>
      </w:rPr>
    </w:lvl>
  </w:abstractNum>
  <w:abstractNum w:abstractNumId="7">
    <w:nsid w:val="7ED04878"/>
    <w:multiLevelType w:val="multilevel"/>
    <w:tmpl w:val="7ED04878"/>
    <w:lvl w:ilvl="0" w:tentative="0">
      <w:start w:val="1"/>
      <w:numFmt w:val="decimal"/>
      <w:pStyle w:val="63"/>
      <w:lvlText w:val="%1."/>
      <w:lvlJc w:val="left"/>
      <w:pPr>
        <w:tabs>
          <w:tab w:val="left" w:pos="680"/>
        </w:tabs>
        <w:ind w:left="680" w:hanging="680"/>
      </w:pPr>
      <w:rPr>
        <w:rFonts w:hint="default" w:ascii="Arial" w:hAnsi="Arial"/>
        <w:b/>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6"/>
  </w:num>
  <w:num w:numId="2">
    <w:abstractNumId w:val="0"/>
  </w:num>
  <w:num w:numId="3">
    <w:abstractNumId w:val="1"/>
  </w:num>
  <w:num w:numId="4">
    <w:abstractNumId w:val="2"/>
    <w:lvlOverride w:ilvl="0">
      <w:lvl w:ilvl="0" w:tentative="1">
        <w:start w:val="1"/>
        <w:numFmt w:val="decimal"/>
        <w:pStyle w:val="47"/>
        <w:lvlText w:val="(%1)"/>
        <w:lvlJc w:val="left"/>
        <w:pPr>
          <w:tabs>
            <w:tab w:val="left" w:pos="680"/>
          </w:tabs>
          <w:ind w:left="680" w:hanging="680"/>
        </w:pPr>
        <w:rPr>
          <w:rFonts w:hint="default" w:ascii="Arial" w:hAnsi="Arial"/>
          <w:b w:val="0"/>
          <w:i w:val="0"/>
          <w:sz w:val="20"/>
        </w:rPr>
      </w:lvl>
    </w:lvlOverride>
    <w:lvlOverride w:ilvl="1">
      <w:lvl w:ilvl="1" w:tentative="1">
        <w:start w:val="1"/>
        <w:numFmt w:val="lowerLetter"/>
        <w:lvlText w:val="%2)"/>
        <w:lvlJc w:val="left"/>
        <w:pPr>
          <w:ind w:left="720" w:hanging="360"/>
        </w:pPr>
        <w:rPr>
          <w:rFonts w:hint="default"/>
        </w:rPr>
      </w:lvl>
    </w:lvlOverride>
    <w:lvlOverride w:ilvl="2">
      <w:lvl w:ilvl="2" w:tentative="1">
        <w:start w:val="1"/>
        <w:numFmt w:val="lowerRoman"/>
        <w:lvlText w:val="%3)"/>
        <w:lvlJc w:val="left"/>
        <w:pPr>
          <w:ind w:left="1080" w:hanging="360"/>
        </w:pPr>
        <w:rPr>
          <w:rFonts w:hint="default"/>
        </w:rPr>
      </w:lvl>
    </w:lvlOverride>
    <w:lvlOverride w:ilvl="3">
      <w:lvl w:ilvl="3" w:tentative="1">
        <w:start w:val="1"/>
        <w:numFmt w:val="decimal"/>
        <w:lvlText w:val="(%4)"/>
        <w:lvlJc w:val="left"/>
        <w:pPr>
          <w:ind w:left="1440" w:hanging="360"/>
        </w:pPr>
        <w:rPr>
          <w:rFonts w:hint="default"/>
        </w:rPr>
      </w:lvl>
    </w:lvlOverride>
    <w:lvlOverride w:ilvl="4">
      <w:lvl w:ilvl="4" w:tentative="1">
        <w:start w:val="1"/>
        <w:numFmt w:val="lowerLetter"/>
        <w:lvlText w:val="(%5)"/>
        <w:lvlJc w:val="left"/>
        <w:pPr>
          <w:ind w:left="1800" w:hanging="360"/>
        </w:pPr>
        <w:rPr>
          <w:rFonts w:hint="default"/>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5">
    <w:abstractNumId w:val="4"/>
  </w:num>
  <w:num w:numId="6">
    <w:abstractNumId w:val="7"/>
  </w:num>
  <w:num w:numId="7">
    <w:abstractNumId w:val="5"/>
    <w:lvlOverride w:ilvl="0">
      <w:lvl w:ilvl="0" w:tentative="1">
        <w:start w:val="1"/>
        <w:numFmt w:val="decimal"/>
        <w:pStyle w:val="64"/>
        <w:lvlText w:val="Figure %1"/>
        <w:lvlJc w:val="left"/>
        <w:pPr>
          <w:tabs>
            <w:tab w:val="left" w:pos="1021"/>
            <w:tab w:val="left" w:pos="1701"/>
          </w:tabs>
          <w:ind w:left="1021" w:hanging="1021"/>
        </w:pPr>
        <w:rPr>
          <w:rFonts w:hint="default" w:ascii="Arial" w:hAnsi="Arial"/>
          <w:b/>
          <w:i w:val="0"/>
          <w:sz w:val="18"/>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D"/>
    <w:rsid w:val="00010F74"/>
    <w:rsid w:val="000277B3"/>
    <w:rsid w:val="00040608"/>
    <w:rsid w:val="00050F3C"/>
    <w:rsid w:val="00067A3F"/>
    <w:rsid w:val="0007494C"/>
    <w:rsid w:val="00075F04"/>
    <w:rsid w:val="00080951"/>
    <w:rsid w:val="0008302A"/>
    <w:rsid w:val="00083FF0"/>
    <w:rsid w:val="000860A1"/>
    <w:rsid w:val="00086711"/>
    <w:rsid w:val="0009241D"/>
    <w:rsid w:val="000A1D0D"/>
    <w:rsid w:val="000A6CFC"/>
    <w:rsid w:val="000A6E05"/>
    <w:rsid w:val="000C46D1"/>
    <w:rsid w:val="000D21B4"/>
    <w:rsid w:val="000D6139"/>
    <w:rsid w:val="000E61A2"/>
    <w:rsid w:val="000E6548"/>
    <w:rsid w:val="000F50B4"/>
    <w:rsid w:val="00101518"/>
    <w:rsid w:val="00105E1A"/>
    <w:rsid w:val="00112F0B"/>
    <w:rsid w:val="001132C5"/>
    <w:rsid w:val="001251FE"/>
    <w:rsid w:val="001348CF"/>
    <w:rsid w:val="0015195F"/>
    <w:rsid w:val="00162273"/>
    <w:rsid w:val="00162969"/>
    <w:rsid w:val="00181ADD"/>
    <w:rsid w:val="001829A5"/>
    <w:rsid w:val="0018336F"/>
    <w:rsid w:val="00185C45"/>
    <w:rsid w:val="001860D0"/>
    <w:rsid w:val="00187119"/>
    <w:rsid w:val="00194A02"/>
    <w:rsid w:val="001A0912"/>
    <w:rsid w:val="001C0CE3"/>
    <w:rsid w:val="001C76DF"/>
    <w:rsid w:val="001D3929"/>
    <w:rsid w:val="001D6878"/>
    <w:rsid w:val="001E400D"/>
    <w:rsid w:val="001E64CA"/>
    <w:rsid w:val="001F27B4"/>
    <w:rsid w:val="001F2AE7"/>
    <w:rsid w:val="001F38BA"/>
    <w:rsid w:val="00211D36"/>
    <w:rsid w:val="00213C9D"/>
    <w:rsid w:val="002148A3"/>
    <w:rsid w:val="00216A5F"/>
    <w:rsid w:val="00231B08"/>
    <w:rsid w:val="002504B7"/>
    <w:rsid w:val="00255271"/>
    <w:rsid w:val="00255AE4"/>
    <w:rsid w:val="002705D3"/>
    <w:rsid w:val="00274A54"/>
    <w:rsid w:val="00275D8F"/>
    <w:rsid w:val="00277F7D"/>
    <w:rsid w:val="00292B97"/>
    <w:rsid w:val="002A2A9E"/>
    <w:rsid w:val="002A437E"/>
    <w:rsid w:val="002A7871"/>
    <w:rsid w:val="002B692B"/>
    <w:rsid w:val="002D331D"/>
    <w:rsid w:val="002E205A"/>
    <w:rsid w:val="002E2560"/>
    <w:rsid w:val="002E4C1B"/>
    <w:rsid w:val="002F4A64"/>
    <w:rsid w:val="003016F7"/>
    <w:rsid w:val="00311C30"/>
    <w:rsid w:val="00311D61"/>
    <w:rsid w:val="00332874"/>
    <w:rsid w:val="003345C5"/>
    <w:rsid w:val="00357424"/>
    <w:rsid w:val="00360403"/>
    <w:rsid w:val="00380C11"/>
    <w:rsid w:val="003A1FD9"/>
    <w:rsid w:val="003B196E"/>
    <w:rsid w:val="003D503A"/>
    <w:rsid w:val="003E1571"/>
    <w:rsid w:val="003F7F5B"/>
    <w:rsid w:val="00401018"/>
    <w:rsid w:val="00405766"/>
    <w:rsid w:val="004068B6"/>
    <w:rsid w:val="0044191E"/>
    <w:rsid w:val="004466D3"/>
    <w:rsid w:val="00447F0A"/>
    <w:rsid w:val="004516F4"/>
    <w:rsid w:val="004632D4"/>
    <w:rsid w:val="00480959"/>
    <w:rsid w:val="00481864"/>
    <w:rsid w:val="004908FF"/>
    <w:rsid w:val="004B2751"/>
    <w:rsid w:val="004B37AC"/>
    <w:rsid w:val="004E0ACD"/>
    <w:rsid w:val="004F0C9D"/>
    <w:rsid w:val="004F7804"/>
    <w:rsid w:val="00501FC8"/>
    <w:rsid w:val="00514D63"/>
    <w:rsid w:val="0051551A"/>
    <w:rsid w:val="00521BD4"/>
    <w:rsid w:val="005416D1"/>
    <w:rsid w:val="00542B21"/>
    <w:rsid w:val="005451AC"/>
    <w:rsid w:val="0054676A"/>
    <w:rsid w:val="00557526"/>
    <w:rsid w:val="00561728"/>
    <w:rsid w:val="00561DB0"/>
    <w:rsid w:val="00563888"/>
    <w:rsid w:val="00567034"/>
    <w:rsid w:val="005768DD"/>
    <w:rsid w:val="005829DF"/>
    <w:rsid w:val="00584CD4"/>
    <w:rsid w:val="00594110"/>
    <w:rsid w:val="005A5119"/>
    <w:rsid w:val="005B2E60"/>
    <w:rsid w:val="005C16B8"/>
    <w:rsid w:val="005C60F5"/>
    <w:rsid w:val="005D535D"/>
    <w:rsid w:val="005E6354"/>
    <w:rsid w:val="005E7004"/>
    <w:rsid w:val="0060412B"/>
    <w:rsid w:val="00607FAB"/>
    <w:rsid w:val="00613CA0"/>
    <w:rsid w:val="0061443C"/>
    <w:rsid w:val="00621E56"/>
    <w:rsid w:val="00646C52"/>
    <w:rsid w:val="00665B8D"/>
    <w:rsid w:val="006735FD"/>
    <w:rsid w:val="006800F8"/>
    <w:rsid w:val="006853B3"/>
    <w:rsid w:val="006A4F58"/>
    <w:rsid w:val="006B0040"/>
    <w:rsid w:val="006B1F00"/>
    <w:rsid w:val="006B5ACA"/>
    <w:rsid w:val="006C054F"/>
    <w:rsid w:val="006C2BA7"/>
    <w:rsid w:val="006D2835"/>
    <w:rsid w:val="006E11AF"/>
    <w:rsid w:val="006E1686"/>
    <w:rsid w:val="006E2079"/>
    <w:rsid w:val="006E3BFF"/>
    <w:rsid w:val="006F2B2E"/>
    <w:rsid w:val="006F3820"/>
    <w:rsid w:val="00710A45"/>
    <w:rsid w:val="0072371A"/>
    <w:rsid w:val="0072507F"/>
    <w:rsid w:val="0072661D"/>
    <w:rsid w:val="00730E2E"/>
    <w:rsid w:val="00733D28"/>
    <w:rsid w:val="00733E28"/>
    <w:rsid w:val="0074209A"/>
    <w:rsid w:val="00753F46"/>
    <w:rsid w:val="00760C17"/>
    <w:rsid w:val="00791659"/>
    <w:rsid w:val="00792066"/>
    <w:rsid w:val="00792EC5"/>
    <w:rsid w:val="007C18DD"/>
    <w:rsid w:val="007C7CF5"/>
    <w:rsid w:val="007D20ED"/>
    <w:rsid w:val="007D3761"/>
    <w:rsid w:val="007E2C72"/>
    <w:rsid w:val="007F1D6C"/>
    <w:rsid w:val="007F1EA5"/>
    <w:rsid w:val="007F31E2"/>
    <w:rsid w:val="00821FEC"/>
    <w:rsid w:val="008250BF"/>
    <w:rsid w:val="00825A69"/>
    <w:rsid w:val="00826913"/>
    <w:rsid w:val="00833435"/>
    <w:rsid w:val="008465A5"/>
    <w:rsid w:val="008503CA"/>
    <w:rsid w:val="00873FB0"/>
    <w:rsid w:val="00874CBE"/>
    <w:rsid w:val="00875C6A"/>
    <w:rsid w:val="00897E3D"/>
    <w:rsid w:val="008A1D3B"/>
    <w:rsid w:val="008A5900"/>
    <w:rsid w:val="008C087D"/>
    <w:rsid w:val="008C3B7D"/>
    <w:rsid w:val="008C4646"/>
    <w:rsid w:val="008D4DC3"/>
    <w:rsid w:val="008E0FB3"/>
    <w:rsid w:val="008E1817"/>
    <w:rsid w:val="008E5112"/>
    <w:rsid w:val="008E5455"/>
    <w:rsid w:val="0092754E"/>
    <w:rsid w:val="00930093"/>
    <w:rsid w:val="009342AF"/>
    <w:rsid w:val="0093797F"/>
    <w:rsid w:val="00940813"/>
    <w:rsid w:val="0094371E"/>
    <w:rsid w:val="00943BFE"/>
    <w:rsid w:val="00960FE8"/>
    <w:rsid w:val="0096163D"/>
    <w:rsid w:val="009743AF"/>
    <w:rsid w:val="009852DB"/>
    <w:rsid w:val="00986DB9"/>
    <w:rsid w:val="009933B6"/>
    <w:rsid w:val="009A2131"/>
    <w:rsid w:val="009C0632"/>
    <w:rsid w:val="009C4589"/>
    <w:rsid w:val="009D008C"/>
    <w:rsid w:val="009D030C"/>
    <w:rsid w:val="009F508F"/>
    <w:rsid w:val="00A02BEE"/>
    <w:rsid w:val="00A15C0F"/>
    <w:rsid w:val="00A21A90"/>
    <w:rsid w:val="00A246E9"/>
    <w:rsid w:val="00A32C0D"/>
    <w:rsid w:val="00A40443"/>
    <w:rsid w:val="00A424CB"/>
    <w:rsid w:val="00A517EC"/>
    <w:rsid w:val="00A9400A"/>
    <w:rsid w:val="00A959B8"/>
    <w:rsid w:val="00A971FA"/>
    <w:rsid w:val="00AA0D3C"/>
    <w:rsid w:val="00AA76B8"/>
    <w:rsid w:val="00AB43DA"/>
    <w:rsid w:val="00AC273C"/>
    <w:rsid w:val="00AC409A"/>
    <w:rsid w:val="00AC582A"/>
    <w:rsid w:val="00AC7219"/>
    <w:rsid w:val="00AD00D8"/>
    <w:rsid w:val="00AD1329"/>
    <w:rsid w:val="00AD5FF2"/>
    <w:rsid w:val="00AD7061"/>
    <w:rsid w:val="00AF24B9"/>
    <w:rsid w:val="00B037B9"/>
    <w:rsid w:val="00B0710B"/>
    <w:rsid w:val="00B13416"/>
    <w:rsid w:val="00B17B32"/>
    <w:rsid w:val="00B4407E"/>
    <w:rsid w:val="00B46782"/>
    <w:rsid w:val="00B52960"/>
    <w:rsid w:val="00B56CBF"/>
    <w:rsid w:val="00B75FE5"/>
    <w:rsid w:val="00B95208"/>
    <w:rsid w:val="00B97276"/>
    <w:rsid w:val="00BA2230"/>
    <w:rsid w:val="00BA29C1"/>
    <w:rsid w:val="00BA5775"/>
    <w:rsid w:val="00BD42D4"/>
    <w:rsid w:val="00BD5C3B"/>
    <w:rsid w:val="00BE6C15"/>
    <w:rsid w:val="00BE775C"/>
    <w:rsid w:val="00BF0D22"/>
    <w:rsid w:val="00BF7BAD"/>
    <w:rsid w:val="00C00F96"/>
    <w:rsid w:val="00C05B64"/>
    <w:rsid w:val="00C06A72"/>
    <w:rsid w:val="00C11F78"/>
    <w:rsid w:val="00C14F50"/>
    <w:rsid w:val="00C30B83"/>
    <w:rsid w:val="00C35886"/>
    <w:rsid w:val="00C36445"/>
    <w:rsid w:val="00C401D2"/>
    <w:rsid w:val="00C65DCA"/>
    <w:rsid w:val="00C669DB"/>
    <w:rsid w:val="00C67163"/>
    <w:rsid w:val="00C77D14"/>
    <w:rsid w:val="00C913FE"/>
    <w:rsid w:val="00C97AC7"/>
    <w:rsid w:val="00CA61A8"/>
    <w:rsid w:val="00CC5B98"/>
    <w:rsid w:val="00CE6A0D"/>
    <w:rsid w:val="00CF5BF9"/>
    <w:rsid w:val="00D02D0D"/>
    <w:rsid w:val="00D03FCD"/>
    <w:rsid w:val="00D22DD7"/>
    <w:rsid w:val="00D277AB"/>
    <w:rsid w:val="00D33FB3"/>
    <w:rsid w:val="00D46000"/>
    <w:rsid w:val="00D47863"/>
    <w:rsid w:val="00D517D7"/>
    <w:rsid w:val="00D577B5"/>
    <w:rsid w:val="00D57A34"/>
    <w:rsid w:val="00D60C37"/>
    <w:rsid w:val="00D6479E"/>
    <w:rsid w:val="00D67170"/>
    <w:rsid w:val="00D7748A"/>
    <w:rsid w:val="00D87BD1"/>
    <w:rsid w:val="00DB7D6A"/>
    <w:rsid w:val="00DC6A60"/>
    <w:rsid w:val="00DE0D9F"/>
    <w:rsid w:val="00DE1D0E"/>
    <w:rsid w:val="00DE2251"/>
    <w:rsid w:val="00DF7636"/>
    <w:rsid w:val="00DF76D2"/>
    <w:rsid w:val="00E007B1"/>
    <w:rsid w:val="00E05737"/>
    <w:rsid w:val="00E1276F"/>
    <w:rsid w:val="00E1284F"/>
    <w:rsid w:val="00E17DE3"/>
    <w:rsid w:val="00E2454B"/>
    <w:rsid w:val="00E400C7"/>
    <w:rsid w:val="00E610B3"/>
    <w:rsid w:val="00E65908"/>
    <w:rsid w:val="00E73A1A"/>
    <w:rsid w:val="00E858D4"/>
    <w:rsid w:val="00E85C8F"/>
    <w:rsid w:val="00E92E04"/>
    <w:rsid w:val="00EA47DA"/>
    <w:rsid w:val="00EA5CD5"/>
    <w:rsid w:val="00EA7CBA"/>
    <w:rsid w:val="00EB17CF"/>
    <w:rsid w:val="00EC10D1"/>
    <w:rsid w:val="00EC6DBC"/>
    <w:rsid w:val="00EF0EBA"/>
    <w:rsid w:val="00EF12C6"/>
    <w:rsid w:val="00EF7856"/>
    <w:rsid w:val="00F11EA1"/>
    <w:rsid w:val="00F12AE6"/>
    <w:rsid w:val="00F14286"/>
    <w:rsid w:val="00F14F51"/>
    <w:rsid w:val="00F172E6"/>
    <w:rsid w:val="00F31681"/>
    <w:rsid w:val="00F41399"/>
    <w:rsid w:val="00F7700B"/>
    <w:rsid w:val="00F80BA6"/>
    <w:rsid w:val="00F960F0"/>
    <w:rsid w:val="00F97BE0"/>
    <w:rsid w:val="00FB19A9"/>
    <w:rsid w:val="00FC2694"/>
    <w:rsid w:val="00FD0CFC"/>
    <w:rsid w:val="00FD0F0F"/>
    <w:rsid w:val="00FE05D4"/>
    <w:rsid w:val="00FE27CF"/>
    <w:rsid w:val="00FE2E27"/>
    <w:rsid w:val="00FE65DC"/>
    <w:rsid w:val="00FF5322"/>
    <w:rsid w:val="014610E3"/>
    <w:rsid w:val="01C6734E"/>
    <w:rsid w:val="01C80A93"/>
    <w:rsid w:val="01DE2415"/>
    <w:rsid w:val="034B0314"/>
    <w:rsid w:val="036B448F"/>
    <w:rsid w:val="03F75110"/>
    <w:rsid w:val="06D22D11"/>
    <w:rsid w:val="092E22F7"/>
    <w:rsid w:val="09726F5A"/>
    <w:rsid w:val="0A2948D5"/>
    <w:rsid w:val="0A306DEC"/>
    <w:rsid w:val="0A8E017C"/>
    <w:rsid w:val="0AFF2DE5"/>
    <w:rsid w:val="0B387EFA"/>
    <w:rsid w:val="0B4A4A38"/>
    <w:rsid w:val="0D7643A7"/>
    <w:rsid w:val="0E594D96"/>
    <w:rsid w:val="0EB024BB"/>
    <w:rsid w:val="0EEA0219"/>
    <w:rsid w:val="0F3608D1"/>
    <w:rsid w:val="0F924A05"/>
    <w:rsid w:val="10C50DBE"/>
    <w:rsid w:val="110452F8"/>
    <w:rsid w:val="11493FA8"/>
    <w:rsid w:val="12377045"/>
    <w:rsid w:val="12DA2D80"/>
    <w:rsid w:val="12DE7F1B"/>
    <w:rsid w:val="13A643F9"/>
    <w:rsid w:val="14164DEF"/>
    <w:rsid w:val="149D326D"/>
    <w:rsid w:val="14E9180F"/>
    <w:rsid w:val="15285E7C"/>
    <w:rsid w:val="16DA667A"/>
    <w:rsid w:val="171B3C96"/>
    <w:rsid w:val="177E34E4"/>
    <w:rsid w:val="17890301"/>
    <w:rsid w:val="186E5DB5"/>
    <w:rsid w:val="18827E7B"/>
    <w:rsid w:val="197C14AA"/>
    <w:rsid w:val="1B1E0C39"/>
    <w:rsid w:val="1C392C73"/>
    <w:rsid w:val="1C7D4CEE"/>
    <w:rsid w:val="1C9027C3"/>
    <w:rsid w:val="1CAA134B"/>
    <w:rsid w:val="1D4452BD"/>
    <w:rsid w:val="1D8B0C6E"/>
    <w:rsid w:val="1DA9717F"/>
    <w:rsid w:val="1DEB6B9D"/>
    <w:rsid w:val="20FE14D0"/>
    <w:rsid w:val="21100780"/>
    <w:rsid w:val="216D2D03"/>
    <w:rsid w:val="21E02E4F"/>
    <w:rsid w:val="222C7971"/>
    <w:rsid w:val="247E2418"/>
    <w:rsid w:val="264042A3"/>
    <w:rsid w:val="268E3954"/>
    <w:rsid w:val="26D42C05"/>
    <w:rsid w:val="272170AD"/>
    <w:rsid w:val="2734182F"/>
    <w:rsid w:val="290D5DF3"/>
    <w:rsid w:val="295052DD"/>
    <w:rsid w:val="2B7F0153"/>
    <w:rsid w:val="2CF04AAC"/>
    <w:rsid w:val="2D1167D8"/>
    <w:rsid w:val="2EA528A4"/>
    <w:rsid w:val="2EEA5352"/>
    <w:rsid w:val="312307A2"/>
    <w:rsid w:val="318E451B"/>
    <w:rsid w:val="32B47FCB"/>
    <w:rsid w:val="331E3460"/>
    <w:rsid w:val="34422CC9"/>
    <w:rsid w:val="348C37D7"/>
    <w:rsid w:val="348E34C2"/>
    <w:rsid w:val="34AD4F56"/>
    <w:rsid w:val="35253FC8"/>
    <w:rsid w:val="354C3ADF"/>
    <w:rsid w:val="35622290"/>
    <w:rsid w:val="36053F8A"/>
    <w:rsid w:val="37F90116"/>
    <w:rsid w:val="39BB6F76"/>
    <w:rsid w:val="3A4E419E"/>
    <w:rsid w:val="3AB063C0"/>
    <w:rsid w:val="3B3C594D"/>
    <w:rsid w:val="3CA86AD0"/>
    <w:rsid w:val="3D4E0C7C"/>
    <w:rsid w:val="3D507208"/>
    <w:rsid w:val="3E3D620C"/>
    <w:rsid w:val="3F1D643D"/>
    <w:rsid w:val="3F7701AE"/>
    <w:rsid w:val="402D5D29"/>
    <w:rsid w:val="42D125B8"/>
    <w:rsid w:val="42DA3881"/>
    <w:rsid w:val="4463407D"/>
    <w:rsid w:val="461B7FA7"/>
    <w:rsid w:val="46650AAF"/>
    <w:rsid w:val="47587E60"/>
    <w:rsid w:val="477664DB"/>
    <w:rsid w:val="47AB0E58"/>
    <w:rsid w:val="47C54108"/>
    <w:rsid w:val="47E11BEC"/>
    <w:rsid w:val="48926474"/>
    <w:rsid w:val="49595F38"/>
    <w:rsid w:val="49DC004D"/>
    <w:rsid w:val="4A8A5ED3"/>
    <w:rsid w:val="4C177C90"/>
    <w:rsid w:val="4C500653"/>
    <w:rsid w:val="4CD763C1"/>
    <w:rsid w:val="4D196AF9"/>
    <w:rsid w:val="4DEB13F8"/>
    <w:rsid w:val="4E980F54"/>
    <w:rsid w:val="4F4A5038"/>
    <w:rsid w:val="4F55438D"/>
    <w:rsid w:val="50CE4A91"/>
    <w:rsid w:val="51B81B96"/>
    <w:rsid w:val="540D2861"/>
    <w:rsid w:val="549230A1"/>
    <w:rsid w:val="54D6752E"/>
    <w:rsid w:val="54D9390E"/>
    <w:rsid w:val="553F3A31"/>
    <w:rsid w:val="55AD30F3"/>
    <w:rsid w:val="56E47AC3"/>
    <w:rsid w:val="5767392B"/>
    <w:rsid w:val="57901946"/>
    <w:rsid w:val="57F701A8"/>
    <w:rsid w:val="5ABD0FD5"/>
    <w:rsid w:val="5C5F54BF"/>
    <w:rsid w:val="5C685083"/>
    <w:rsid w:val="5D1D64C7"/>
    <w:rsid w:val="5DFE562B"/>
    <w:rsid w:val="5E4879B1"/>
    <w:rsid w:val="5E7E3E69"/>
    <w:rsid w:val="5EEF34E2"/>
    <w:rsid w:val="5FA95D34"/>
    <w:rsid w:val="61440965"/>
    <w:rsid w:val="62302EED"/>
    <w:rsid w:val="63347755"/>
    <w:rsid w:val="6357738C"/>
    <w:rsid w:val="646A057D"/>
    <w:rsid w:val="64F35A1E"/>
    <w:rsid w:val="660E21CB"/>
    <w:rsid w:val="66652A00"/>
    <w:rsid w:val="6734570C"/>
    <w:rsid w:val="674A2D9D"/>
    <w:rsid w:val="67AF4A90"/>
    <w:rsid w:val="686F0D18"/>
    <w:rsid w:val="688C649C"/>
    <w:rsid w:val="68EE2D92"/>
    <w:rsid w:val="6A910EF6"/>
    <w:rsid w:val="6D644723"/>
    <w:rsid w:val="6D7C5BA1"/>
    <w:rsid w:val="6E8F3614"/>
    <w:rsid w:val="6EA309DF"/>
    <w:rsid w:val="6F351F4E"/>
    <w:rsid w:val="72096FFB"/>
    <w:rsid w:val="73956474"/>
    <w:rsid w:val="743E17CD"/>
    <w:rsid w:val="744A1183"/>
    <w:rsid w:val="75873508"/>
    <w:rsid w:val="759D2C2F"/>
    <w:rsid w:val="75E977EF"/>
    <w:rsid w:val="76ED3BB4"/>
    <w:rsid w:val="7757092B"/>
    <w:rsid w:val="77DF9873"/>
    <w:rsid w:val="783C1D6A"/>
    <w:rsid w:val="79D7360E"/>
    <w:rsid w:val="79E84D49"/>
    <w:rsid w:val="7B4F59CE"/>
    <w:rsid w:val="7B803A31"/>
    <w:rsid w:val="7B9EF06B"/>
    <w:rsid w:val="7BE61381"/>
    <w:rsid w:val="7BF724C0"/>
    <w:rsid w:val="7C301FE2"/>
    <w:rsid w:val="7CFC0900"/>
    <w:rsid w:val="7E7A7B97"/>
    <w:rsid w:val="7F3C03CF"/>
    <w:rsid w:val="D7FBDAE6"/>
    <w:rsid w:val="D9F94023"/>
    <w:rsid w:val="FFB302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paragraph" w:styleId="4">
    <w:name w:val="heading 2"/>
    <w:basedOn w:val="5"/>
    <w:next w:val="5"/>
    <w:link w:val="22"/>
    <w:unhideWhenUsed/>
    <w:qFormat/>
    <w:uiPriority w:val="9"/>
    <w:pPr>
      <w:keepNext/>
      <w:keepLines/>
      <w:outlineLvl w:val="1"/>
    </w:pPr>
    <w:rPr>
      <w:rFonts w:ascii="Cambria" w:hAnsi="Cambria" w:eastAsia="黑体" w:cs="Times New Roman"/>
      <w:bCs/>
    </w:rPr>
  </w:style>
  <w:style w:type="character" w:default="1" w:styleId="16">
    <w:name w:val="Default Paragraph Font"/>
    <w:link w:val="17"/>
    <w:unhideWhenUsed/>
    <w:uiPriority w:val="1"/>
    <w:rPr>
      <w:rFonts w:ascii="宋体" w:hAnsi="宋体" w:cs="宋体"/>
    </w:rPr>
  </w:style>
  <w:style w:type="table" w:default="1" w:styleId="14">
    <w:name w:val="Normal Table"/>
    <w:unhideWhenUsed/>
    <w:qFormat/>
    <w:uiPriority w:val="99"/>
    <w:tblPr>
      <w:tblStyle w:val="14"/>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customStyle="1" w:styleId="5">
    <w:name w:val="内容"/>
    <w:basedOn w:val="1"/>
    <w:link w:val="2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styleId="6">
    <w:name w:val="Normal Indent"/>
    <w:basedOn w:val="1"/>
    <w:qFormat/>
    <w:uiPriority w:val="0"/>
    <w:pPr>
      <w:spacing w:line="360" w:lineRule="exact"/>
      <w:ind w:firstLine="420" w:firstLineChars="200"/>
    </w:pPr>
    <w:rPr>
      <w:szCs w:val="20"/>
    </w:rPr>
  </w:style>
  <w:style w:type="paragraph" w:styleId="7">
    <w:name w:val="annotation text"/>
    <w:basedOn w:val="1"/>
    <w:unhideWhenUsed/>
    <w:qFormat/>
    <w:uiPriority w:val="99"/>
    <w:pPr>
      <w:jc w:val="left"/>
    </w:pPr>
  </w:style>
  <w:style w:type="paragraph" w:styleId="8">
    <w:name w:val="Balloon Text"/>
    <w:basedOn w:val="1"/>
    <w:link w:val="23"/>
    <w:unhideWhenUsed/>
    <w:uiPriority w:val="99"/>
    <w:rPr>
      <w:sz w:val="18"/>
      <w:szCs w:val="18"/>
    </w:rPr>
  </w:style>
  <w:style w:type="paragraph" w:styleId="9">
    <w:name w:val="footer"/>
    <w:basedOn w:val="1"/>
    <w:link w:val="24"/>
    <w:unhideWhenUsed/>
    <w:uiPriority w:val="99"/>
    <w:pPr>
      <w:tabs>
        <w:tab w:val="center" w:pos="4153"/>
        <w:tab w:val="right" w:pos="8306"/>
      </w:tabs>
      <w:snapToGrid w:val="0"/>
      <w:jc w:val="left"/>
    </w:pPr>
    <w:rPr>
      <w:sz w:val="18"/>
      <w:szCs w:val="18"/>
    </w:rPr>
  </w:style>
  <w:style w:type="paragraph" w:styleId="10">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6"/>
    <w:qFormat/>
    <w:uiPriority w:val="0"/>
    <w:pPr>
      <w:keepLines/>
      <w:widowControl/>
      <w:tabs>
        <w:tab w:val="left" w:pos="227"/>
      </w:tabs>
      <w:spacing w:after="60" w:line="200" w:lineRule="atLeast"/>
      <w:ind w:left="227" w:hanging="227"/>
    </w:pPr>
    <w:rPr>
      <w:rFonts w:ascii="Arial" w:hAnsi="Arial"/>
      <w:kern w:val="20"/>
      <w:sz w:val="16"/>
      <w:szCs w:val="20"/>
      <w:lang w:val="en-GB" w:eastAsia="en-GB"/>
    </w:rPr>
  </w:style>
  <w:style w:type="paragraph" w:styleId="12">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uiPriority w:val="99"/>
    <w:rPr>
      <w:sz w:val="24"/>
    </w:rPr>
  </w:style>
  <w:style w:type="table" w:styleId="15">
    <w:name w:val="Table Grid"/>
    <w:basedOn w:val="14"/>
    <w:uiPriority w:val="0"/>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Char"/>
    <w:basedOn w:val="1"/>
    <w:link w:val="16"/>
    <w:semiHidden/>
    <w:qFormat/>
    <w:uiPriority w:val="0"/>
    <w:pPr>
      <w:spacing w:line="360" w:lineRule="auto"/>
      <w:ind w:firstLine="200" w:firstLineChars="200"/>
      <w:jc w:val="both"/>
    </w:pPr>
    <w:rPr>
      <w:rFonts w:ascii="宋体" w:hAnsi="宋体" w:cs="宋体"/>
    </w:rPr>
  </w:style>
  <w:style w:type="character" w:styleId="18">
    <w:name w:val="page number"/>
    <w:basedOn w:val="16"/>
    <w:qFormat/>
    <w:uiPriority w:val="0"/>
  </w:style>
  <w:style w:type="character" w:styleId="19">
    <w:name w:val="Hyperlink"/>
    <w:basedOn w:val="16"/>
    <w:unhideWhenUsed/>
    <w:qFormat/>
    <w:uiPriority w:val="99"/>
    <w:rPr>
      <w:color w:val="333333"/>
      <w:u w:val="none"/>
    </w:rPr>
  </w:style>
  <w:style w:type="character" w:styleId="20">
    <w:name w:val="footnote reference"/>
    <w:basedOn w:val="16"/>
    <w:qFormat/>
    <w:uiPriority w:val="0"/>
    <w:rPr>
      <w:rFonts w:ascii="Arial" w:hAnsi="Arial"/>
      <w:kern w:val="2"/>
      <w:vertAlign w:val="superscript"/>
    </w:rPr>
  </w:style>
  <w:style w:type="character" w:customStyle="1" w:styleId="21">
    <w:name w:val="内容 Char"/>
    <w:basedOn w:val="16"/>
    <w:link w:val="5"/>
    <w:uiPriority w:val="0"/>
    <w:rPr>
      <w:rFonts w:ascii="仿宋_GB2312" w:hAnsi="仿宋_GB2312" w:eastAsia="仿宋_GB2312"/>
      <w:sz w:val="32"/>
      <w:szCs w:val="32"/>
    </w:rPr>
  </w:style>
  <w:style w:type="character" w:customStyle="1" w:styleId="22">
    <w:name w:val="标题 2 Char"/>
    <w:aliases w:val="一级标题 Char"/>
    <w:basedOn w:val="16"/>
    <w:link w:val="4"/>
    <w:uiPriority w:val="9"/>
    <w:rPr>
      <w:rFonts w:ascii="Cambria" w:hAnsi="Cambria" w:eastAsia="黑体" w:cs="Times New Roman"/>
      <w:bCs/>
      <w:sz w:val="32"/>
      <w:szCs w:val="32"/>
    </w:rPr>
  </w:style>
  <w:style w:type="character" w:customStyle="1" w:styleId="23">
    <w:name w:val="批注框文本 Char"/>
    <w:basedOn w:val="16"/>
    <w:link w:val="8"/>
    <w:semiHidden/>
    <w:uiPriority w:val="99"/>
    <w:rPr>
      <w:sz w:val="18"/>
      <w:szCs w:val="18"/>
    </w:rPr>
  </w:style>
  <w:style w:type="character" w:customStyle="1" w:styleId="24">
    <w:name w:val="页脚 Char"/>
    <w:basedOn w:val="16"/>
    <w:link w:val="9"/>
    <w:uiPriority w:val="99"/>
    <w:rPr>
      <w:sz w:val="18"/>
      <w:szCs w:val="18"/>
    </w:rPr>
  </w:style>
  <w:style w:type="character" w:customStyle="1" w:styleId="25">
    <w:name w:val="页眉 Char"/>
    <w:basedOn w:val="16"/>
    <w:link w:val="10"/>
    <w:uiPriority w:val="99"/>
    <w:rPr>
      <w:sz w:val="18"/>
      <w:szCs w:val="18"/>
    </w:rPr>
  </w:style>
  <w:style w:type="character" w:customStyle="1" w:styleId="26">
    <w:name w:val="脚注文本 Char"/>
    <w:aliases w:val="ALTS FOOTNOTE Char,fn Char,footnote text Char1,S_footer Char,Car Char,ft Char,Texto nota pie Car Char,Footnote Text Char Car Char Char,Schriftart: 9 pt Char Char,Schriftart: 10 pt Char Char,Schriftart: 8 pt Char Char,footnote text Char Char"/>
    <w:basedOn w:val="16"/>
    <w:link w:val="11"/>
    <w:uiPriority w:val="0"/>
    <w:rPr>
      <w:rFonts w:ascii="Arial" w:hAnsi="Arial"/>
      <w:kern w:val="20"/>
      <w:sz w:val="16"/>
      <w:lang w:val="en-GB" w:eastAsia="en-GB"/>
    </w:rPr>
  </w:style>
  <w:style w:type="character" w:customStyle="1" w:styleId="27">
    <w:name w:val="列出段落 Char"/>
    <w:basedOn w:val="16"/>
    <w:link w:val="28"/>
    <w:uiPriority w:val="34"/>
    <w:rPr>
      <w:rFonts w:ascii="Times New Roman" w:hAnsi="Times New Roman"/>
      <w:kern w:val="2"/>
      <w:sz w:val="21"/>
      <w:szCs w:val="24"/>
    </w:rPr>
  </w:style>
  <w:style w:type="paragraph" w:styleId="28">
    <w:name w:val="List Paragraph"/>
    <w:basedOn w:val="1"/>
    <w:link w:val="27"/>
    <w:qFormat/>
    <w:uiPriority w:val="34"/>
    <w:pPr>
      <w:ind w:firstLine="420" w:firstLineChars="200"/>
    </w:pPr>
    <w:rPr>
      <w:rFonts w:ascii="Times New Roman" w:hAnsi="Times New Roman"/>
      <w:szCs w:val="24"/>
    </w:rPr>
  </w:style>
  <w:style w:type="character" w:customStyle="1" w:styleId="29">
    <w:name w:val="表格内容 Char"/>
    <w:link w:val="30"/>
    <w:uiPriority w:val="0"/>
    <w:rPr>
      <w:rFonts w:ascii="Arial" w:hAnsi="Arial" w:cs="宋体"/>
      <w:kern w:val="2"/>
      <w:sz w:val="21"/>
    </w:rPr>
  </w:style>
  <w:style w:type="paragraph" w:customStyle="1" w:styleId="30">
    <w:name w:val="表格内容"/>
    <w:basedOn w:val="1"/>
    <w:link w:val="29"/>
    <w:uiPriority w:val="0"/>
    <w:pPr>
      <w:jc w:val="center"/>
    </w:pPr>
    <w:rPr>
      <w:rFonts w:ascii="Arial" w:hAnsi="Arial"/>
      <w:szCs w:val="20"/>
    </w:rPr>
  </w:style>
  <w:style w:type="paragraph" w:customStyle="1" w:styleId="31">
    <w:name w:val="Level 8"/>
    <w:basedOn w:val="1"/>
    <w:uiPriority w:val="0"/>
    <w:pPr>
      <w:widowControl/>
      <w:numPr>
        <w:ilvl w:val="7"/>
        <w:numId w:val="1"/>
      </w:numPr>
      <w:spacing w:after="140" w:line="290" w:lineRule="auto"/>
      <w:outlineLvl w:val="7"/>
    </w:pPr>
    <w:rPr>
      <w:rFonts w:ascii="Arial" w:hAnsi="Arial"/>
      <w:kern w:val="20"/>
      <w:sz w:val="20"/>
      <w:szCs w:val="24"/>
      <w:lang w:val="en-GB" w:eastAsia="en-GB"/>
    </w:rPr>
  </w:style>
  <w:style w:type="paragraph" w:customStyle="1" w:styleId="32">
    <w:name w:val="Schedule 5"/>
    <w:basedOn w:val="1"/>
    <w:uiPriority w:val="0"/>
    <w:pPr>
      <w:widowControl/>
      <w:numPr>
        <w:ilvl w:val="4"/>
        <w:numId w:val="2"/>
      </w:numPr>
      <w:spacing w:after="140" w:line="290" w:lineRule="auto"/>
      <w:outlineLvl w:val="3"/>
    </w:pPr>
    <w:rPr>
      <w:rFonts w:ascii="Arial" w:hAnsi="Arial"/>
      <w:kern w:val="20"/>
      <w:sz w:val="20"/>
      <w:szCs w:val="24"/>
      <w:lang w:val="en-GB" w:eastAsia="en-GB"/>
    </w:rPr>
  </w:style>
  <w:style w:type="paragraph" w:customStyle="1" w:styleId="33">
    <w:name w:val="CellHead"/>
    <w:basedOn w:val="1"/>
    <w:uiPriority w:val="0"/>
    <w:pPr>
      <w:keepNext/>
      <w:widowControl/>
      <w:spacing w:before="60" w:after="60" w:line="259" w:lineRule="auto"/>
      <w:jc w:val="left"/>
    </w:pPr>
    <w:rPr>
      <w:rFonts w:ascii="Arial" w:hAnsi="Arial"/>
      <w:b/>
      <w:kern w:val="20"/>
      <w:sz w:val="20"/>
      <w:szCs w:val="24"/>
      <w:lang w:val="en-GB" w:eastAsia="en-GB"/>
    </w:rPr>
  </w:style>
  <w:style w:type="paragraph" w:customStyle="1" w:styleId="34">
    <w:name w:val="Form CO_Bullets"/>
    <w:basedOn w:val="1"/>
    <w:uiPriority w:val="0"/>
    <w:pPr>
      <w:widowControl/>
      <w:numPr>
        <w:ilvl w:val="0"/>
        <w:numId w:val="3"/>
      </w:numPr>
      <w:spacing w:after="140" w:line="276" w:lineRule="auto"/>
    </w:pPr>
    <w:rPr>
      <w:rFonts w:ascii="Arial" w:hAnsi="Arial" w:eastAsia="Calibri"/>
      <w:kern w:val="0"/>
      <w:sz w:val="20"/>
      <w:lang w:val="en-GB" w:eastAsia="en-US"/>
    </w:rPr>
  </w:style>
  <w:style w:type="paragraph" w:customStyle="1" w:styleId="35">
    <w:name w:val="Defaul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 w:type="paragraph" w:customStyle="1" w:styleId="36">
    <w:name w:val="表头"/>
    <w:basedOn w:val="1"/>
    <w:uiPriority w:val="0"/>
    <w:pPr>
      <w:jc w:val="center"/>
    </w:pPr>
    <w:rPr>
      <w:rFonts w:ascii="仿宋_GB2312" w:hAnsi="Times New Roman" w:eastAsia="仿宋_GB2312" w:cs="宋体"/>
      <w:b/>
      <w:bCs/>
      <w:szCs w:val="20"/>
    </w:rPr>
  </w:style>
  <w:style w:type="paragraph" w:customStyle="1" w:styleId="37">
    <w:name w:val="Level 6"/>
    <w:basedOn w:val="1"/>
    <w:uiPriority w:val="0"/>
    <w:pPr>
      <w:widowControl/>
      <w:numPr>
        <w:ilvl w:val="5"/>
        <w:numId w:val="1"/>
      </w:numPr>
      <w:tabs>
        <w:tab w:val="clear" w:pos="3288"/>
      </w:tabs>
      <w:spacing w:after="140" w:line="290" w:lineRule="auto"/>
      <w:outlineLvl w:val="5"/>
    </w:pPr>
    <w:rPr>
      <w:rFonts w:ascii="Arial" w:hAnsi="Arial"/>
      <w:kern w:val="20"/>
      <w:sz w:val="20"/>
      <w:szCs w:val="24"/>
      <w:lang w:val="en-GB" w:eastAsia="en-GB"/>
    </w:rPr>
  </w:style>
  <w:style w:type="paragraph" w:customStyle="1" w:styleId="38">
    <w:name w:val="Level 2"/>
    <w:basedOn w:val="1"/>
    <w:uiPriority w:val="0"/>
    <w:pPr>
      <w:widowControl/>
      <w:numPr>
        <w:ilvl w:val="1"/>
        <w:numId w:val="1"/>
      </w:numPr>
      <w:spacing w:after="140" w:line="290" w:lineRule="auto"/>
      <w:outlineLvl w:val="1"/>
    </w:pPr>
    <w:rPr>
      <w:rFonts w:ascii="Arial" w:hAnsi="Arial"/>
      <w:kern w:val="20"/>
      <w:sz w:val="20"/>
      <w:szCs w:val="28"/>
      <w:lang w:val="en-GB" w:eastAsia="en-GB"/>
    </w:rPr>
  </w:style>
  <w:style w:type="paragraph" w:customStyle="1" w:styleId="39">
    <w:name w:val="Level 9"/>
    <w:basedOn w:val="1"/>
    <w:uiPriority w:val="0"/>
    <w:pPr>
      <w:widowControl/>
      <w:numPr>
        <w:ilvl w:val="8"/>
        <w:numId w:val="1"/>
      </w:numPr>
      <w:spacing w:after="140" w:line="290" w:lineRule="auto"/>
      <w:outlineLvl w:val="8"/>
    </w:pPr>
    <w:rPr>
      <w:rFonts w:ascii="Arial" w:hAnsi="Arial"/>
      <w:kern w:val="20"/>
      <w:sz w:val="20"/>
      <w:szCs w:val="24"/>
      <w:lang w:val="en-GB" w:eastAsia="en-GB"/>
    </w:rPr>
  </w:style>
  <w:style w:type="paragraph" w:customStyle="1" w:styleId="40">
    <w:name w:val="Schedule 3"/>
    <w:basedOn w:val="1"/>
    <w:uiPriority w:val="0"/>
    <w:pPr>
      <w:widowControl/>
      <w:numPr>
        <w:ilvl w:val="2"/>
        <w:numId w:val="2"/>
      </w:numPr>
      <w:spacing w:after="140" w:line="290" w:lineRule="auto"/>
      <w:outlineLvl w:val="1"/>
    </w:pPr>
    <w:rPr>
      <w:rFonts w:ascii="Arial" w:hAnsi="Arial"/>
      <w:kern w:val="20"/>
      <w:sz w:val="20"/>
      <w:szCs w:val="24"/>
      <w:lang w:val="en-GB" w:eastAsia="en-GB"/>
    </w:rPr>
  </w:style>
  <w:style w:type="paragraph" w:customStyle="1" w:styleId="41">
    <w:name w:val="Form CO_Bullets 5"/>
    <w:basedOn w:val="34"/>
    <w:qFormat/>
    <w:uiPriority w:val="0"/>
    <w:pPr>
      <w:numPr>
        <w:ilvl w:val="4"/>
        <w:numId w:val="3"/>
      </w:numPr>
    </w:pPr>
  </w:style>
  <w:style w:type="paragraph" w:customStyle="1" w:styleId="42">
    <w:name w:val="Level 5"/>
    <w:basedOn w:val="1"/>
    <w:uiPriority w:val="0"/>
    <w:pPr>
      <w:widowControl/>
      <w:numPr>
        <w:ilvl w:val="4"/>
        <w:numId w:val="1"/>
      </w:numPr>
      <w:tabs>
        <w:tab w:val="clear" w:pos="2608"/>
      </w:tabs>
      <w:spacing w:after="140" w:line="290" w:lineRule="auto"/>
      <w:outlineLvl w:val="4"/>
    </w:pPr>
    <w:rPr>
      <w:rFonts w:ascii="Arial" w:hAnsi="Arial"/>
      <w:kern w:val="20"/>
      <w:sz w:val="20"/>
      <w:szCs w:val="24"/>
      <w:lang w:val="en-GB" w:eastAsia="en-GB"/>
    </w:rPr>
  </w:style>
  <w:style w:type="paragraph" w:customStyle="1" w:styleId="43">
    <w:name w:val="Body 1"/>
    <w:basedOn w:val="1"/>
    <w:uiPriority w:val="0"/>
    <w:pPr>
      <w:widowControl/>
      <w:spacing w:after="140" w:line="290" w:lineRule="auto"/>
      <w:ind w:left="680"/>
    </w:pPr>
    <w:rPr>
      <w:rFonts w:ascii="Arial" w:hAnsi="Arial"/>
      <w:kern w:val="20"/>
      <w:sz w:val="20"/>
      <w:szCs w:val="24"/>
      <w:lang w:val="en-GB" w:eastAsia="en-GB"/>
    </w:rPr>
  </w:style>
  <w:style w:type="paragraph" w:customStyle="1" w:styleId="44">
    <w:name w:val="Char Char Char Char Char Char1 Char Char Char Char Char Char Char Char Char Char Char Char Char Char Char Char"/>
    <w:basedOn w:val="1"/>
    <w:uiPriority w:val="0"/>
    <w:pPr>
      <w:widowControl/>
      <w:suppressAutoHyphens/>
      <w:overflowPunct w:val="0"/>
      <w:autoSpaceDE w:val="0"/>
      <w:autoSpaceDN w:val="0"/>
      <w:adjustRightInd w:val="0"/>
      <w:spacing w:after="160" w:line="240" w:lineRule="exact"/>
      <w:jc w:val="left"/>
    </w:pPr>
    <w:rPr>
      <w:rFonts w:ascii="Verdana" w:hAnsi="Verdana" w:cs="Verdana"/>
      <w:kern w:val="0"/>
      <w:sz w:val="20"/>
      <w:szCs w:val="20"/>
      <w:lang w:eastAsia="en-US"/>
    </w:rPr>
  </w:style>
  <w:style w:type="paragraph" w:customStyle="1" w:styleId="45">
    <w:name w:val="Schedule 6"/>
    <w:basedOn w:val="1"/>
    <w:uiPriority w:val="0"/>
    <w:pPr>
      <w:widowControl/>
      <w:numPr>
        <w:ilvl w:val="5"/>
        <w:numId w:val="2"/>
      </w:numPr>
      <w:spacing w:after="140" w:line="290" w:lineRule="auto"/>
      <w:outlineLvl w:val="4"/>
    </w:pPr>
    <w:rPr>
      <w:rFonts w:ascii="Arial" w:hAnsi="Arial"/>
      <w:kern w:val="20"/>
      <w:sz w:val="20"/>
      <w:szCs w:val="24"/>
      <w:lang w:val="en-GB" w:eastAsia="en-GB"/>
    </w:rPr>
  </w:style>
  <w:style w:type="paragraph" w:customStyle="1" w:styleId="46">
    <w:name w:val="Form CO_Bullets 2"/>
    <w:basedOn w:val="34"/>
    <w:uiPriority w:val="0"/>
    <w:pPr>
      <w:numPr>
        <w:ilvl w:val="1"/>
        <w:numId w:val="3"/>
      </w:numPr>
    </w:pPr>
  </w:style>
  <w:style w:type="paragraph" w:customStyle="1" w:styleId="47">
    <w:name w:val="Form CO_Linklaters Body"/>
    <w:basedOn w:val="1"/>
    <w:uiPriority w:val="0"/>
    <w:pPr>
      <w:widowControl/>
      <w:numPr>
        <w:ilvl w:val="0"/>
        <w:numId w:val="4"/>
      </w:numPr>
      <w:spacing w:after="140" w:line="290" w:lineRule="auto"/>
    </w:pPr>
    <w:rPr>
      <w:rFonts w:ascii="Arial" w:hAnsi="Arial"/>
      <w:kern w:val="20"/>
      <w:sz w:val="20"/>
      <w:szCs w:val="24"/>
      <w:lang w:val="en-GB" w:eastAsia="en-GB"/>
    </w:rPr>
  </w:style>
  <w:style w:type="paragraph" w:customStyle="1" w:styleId="48">
    <w:name w:val="Level 3"/>
    <w:basedOn w:val="1"/>
    <w:uiPriority w:val="0"/>
    <w:pPr>
      <w:widowControl/>
      <w:numPr>
        <w:ilvl w:val="2"/>
        <w:numId w:val="1"/>
      </w:numPr>
      <w:spacing w:after="140" w:line="290" w:lineRule="auto"/>
      <w:outlineLvl w:val="2"/>
    </w:pPr>
    <w:rPr>
      <w:rFonts w:ascii="Arial" w:hAnsi="Arial"/>
      <w:kern w:val="20"/>
      <w:sz w:val="20"/>
      <w:szCs w:val="28"/>
      <w:lang w:val="en-GB" w:eastAsia="en-GB"/>
    </w:rPr>
  </w:style>
  <w:style w:type="paragraph" w:customStyle="1" w:styleId="49">
    <w:name w:val="Level 1"/>
    <w:basedOn w:val="1"/>
    <w:next w:val="1"/>
    <w:uiPriority w:val="0"/>
    <w:pPr>
      <w:keepNext/>
      <w:widowControl/>
      <w:numPr>
        <w:ilvl w:val="0"/>
        <w:numId w:val="1"/>
      </w:numPr>
      <w:spacing w:before="280" w:after="140" w:line="290" w:lineRule="auto"/>
      <w:outlineLvl w:val="0"/>
    </w:pPr>
    <w:rPr>
      <w:rFonts w:ascii="Arial" w:hAnsi="Arial"/>
      <w:b/>
      <w:bCs/>
      <w:kern w:val="20"/>
      <w:sz w:val="22"/>
      <w:szCs w:val="32"/>
      <w:lang w:val="en-GB" w:eastAsia="en-GB"/>
    </w:rPr>
  </w:style>
  <w:style w:type="paragraph" w:customStyle="1" w:styleId="50">
    <w:name w:val="Form CO_Bullets 4"/>
    <w:basedOn w:val="34"/>
    <w:qFormat/>
    <w:uiPriority w:val="0"/>
    <w:pPr>
      <w:numPr>
        <w:ilvl w:val="3"/>
        <w:numId w:val="3"/>
      </w:numPr>
    </w:pPr>
  </w:style>
  <w:style w:type="paragraph" w:customStyle="1" w:styleId="51">
    <w:name w:val="CellBody"/>
    <w:basedOn w:val="1"/>
    <w:uiPriority w:val="0"/>
    <w:pPr>
      <w:widowControl/>
      <w:spacing w:before="60" w:after="60" w:line="290" w:lineRule="auto"/>
      <w:jc w:val="left"/>
    </w:pPr>
    <w:rPr>
      <w:rFonts w:ascii="Arial" w:hAnsi="Arial"/>
      <w:kern w:val="20"/>
      <w:sz w:val="20"/>
      <w:szCs w:val="20"/>
      <w:lang w:val="en-GB" w:eastAsia="en-GB"/>
    </w:rPr>
  </w:style>
  <w:style w:type="paragraph" w:customStyle="1" w:styleId="52">
    <w:name w:val="Schedule 1"/>
    <w:basedOn w:val="1"/>
    <w:uiPriority w:val="0"/>
    <w:pPr>
      <w:widowControl/>
      <w:numPr>
        <w:ilvl w:val="0"/>
        <w:numId w:val="2"/>
      </w:numPr>
      <w:spacing w:after="140" w:line="290" w:lineRule="auto"/>
      <w:outlineLvl w:val="0"/>
    </w:pPr>
    <w:rPr>
      <w:rFonts w:ascii="Arial" w:hAnsi="Arial"/>
      <w:kern w:val="20"/>
      <w:sz w:val="20"/>
      <w:szCs w:val="24"/>
      <w:lang w:val="en-GB" w:eastAsia="en-GB"/>
    </w:rPr>
  </w:style>
  <w:style w:type="paragraph" w:customStyle="1" w:styleId="53">
    <w:name w:val="图表标题"/>
    <w:basedOn w:val="1"/>
    <w:uiPriority w:val="0"/>
    <w:pPr>
      <w:spacing w:beforeLines="50" w:afterLines="50" w:line="360" w:lineRule="auto"/>
      <w:ind w:firstLine="482" w:firstLineChars="200"/>
      <w:jc w:val="center"/>
    </w:pPr>
    <w:rPr>
      <w:rFonts w:ascii="仿宋_GB2312" w:hAnsi="宋体" w:eastAsia="仿宋_GB2312" w:cs="宋体"/>
      <w:b/>
      <w:bCs/>
      <w:sz w:val="24"/>
      <w:szCs w:val="20"/>
    </w:rPr>
  </w:style>
  <w:style w:type="paragraph" w:customStyle="1" w:styleId="54">
    <w:name w:val="Schedule 4"/>
    <w:basedOn w:val="1"/>
    <w:uiPriority w:val="0"/>
    <w:pPr>
      <w:widowControl/>
      <w:numPr>
        <w:ilvl w:val="3"/>
        <w:numId w:val="2"/>
      </w:numPr>
      <w:spacing w:after="140" w:line="290" w:lineRule="auto"/>
      <w:outlineLvl w:val="2"/>
    </w:pPr>
    <w:rPr>
      <w:rFonts w:ascii="Arial" w:hAnsi="Arial"/>
      <w:kern w:val="20"/>
      <w:sz w:val="20"/>
      <w:szCs w:val="24"/>
      <w:lang w:val="en-GB" w:eastAsia="en-GB"/>
    </w:rPr>
  </w:style>
  <w:style w:type="paragraph" w:customStyle="1" w:styleId="55">
    <w:name w:val="图表内容"/>
    <w:basedOn w:val="1"/>
    <w:uiPriority w:val="0"/>
    <w:pPr>
      <w:jc w:val="left"/>
    </w:pPr>
    <w:rPr>
      <w:rFonts w:ascii="仿宋_GB2312" w:hAnsi="仿宋_GB2312" w:eastAsia="仿宋_GB2312" w:cs="宋体"/>
      <w:kern w:val="0"/>
      <w:szCs w:val="20"/>
    </w:rPr>
  </w:style>
  <w:style w:type="paragraph" w:customStyle="1" w:styleId="56">
    <w:name w:val="Level 4"/>
    <w:basedOn w:val="1"/>
    <w:uiPriority w:val="0"/>
    <w:pPr>
      <w:widowControl/>
      <w:numPr>
        <w:ilvl w:val="3"/>
        <w:numId w:val="1"/>
      </w:numPr>
      <w:tabs>
        <w:tab w:val="clear" w:pos="2041"/>
      </w:tabs>
      <w:spacing w:after="140" w:line="290" w:lineRule="auto"/>
      <w:outlineLvl w:val="3"/>
    </w:pPr>
    <w:rPr>
      <w:rFonts w:ascii="Arial" w:hAnsi="Arial"/>
      <w:kern w:val="20"/>
      <w:sz w:val="20"/>
      <w:szCs w:val="24"/>
      <w:lang w:val="en-GB" w:eastAsia="en-GB"/>
    </w:rPr>
  </w:style>
  <w:style w:type="paragraph" w:customStyle="1" w:styleId="57">
    <w:name w:val="Body"/>
    <w:basedOn w:val="1"/>
    <w:uiPriority w:val="0"/>
    <w:pPr>
      <w:widowControl/>
      <w:spacing w:after="140" w:line="290" w:lineRule="auto"/>
    </w:pPr>
    <w:rPr>
      <w:rFonts w:ascii="Arial" w:hAnsi="Arial"/>
      <w:kern w:val="20"/>
      <w:sz w:val="20"/>
      <w:szCs w:val="24"/>
      <w:lang w:val="en-GB" w:eastAsia="en-GB"/>
    </w:rPr>
  </w:style>
  <w:style w:type="paragraph" w:customStyle="1" w:styleId="58">
    <w:name w:val="dash bullet 3"/>
    <w:basedOn w:val="1"/>
    <w:uiPriority w:val="0"/>
    <w:pPr>
      <w:widowControl/>
      <w:numPr>
        <w:ilvl w:val="0"/>
        <w:numId w:val="5"/>
      </w:numPr>
      <w:spacing w:after="140" w:line="290" w:lineRule="auto"/>
      <w:outlineLvl w:val="2"/>
    </w:pPr>
    <w:rPr>
      <w:rFonts w:ascii="Arial" w:hAnsi="Arial"/>
      <w:kern w:val="20"/>
      <w:sz w:val="20"/>
      <w:szCs w:val="24"/>
      <w:lang w:val="en-GB" w:eastAsia="en-GB"/>
    </w:rPr>
  </w:style>
  <w:style w:type="paragraph" w:customStyle="1" w:styleId="59">
    <w:name w:val="Schedule 2"/>
    <w:basedOn w:val="1"/>
    <w:uiPriority w:val="0"/>
    <w:pPr>
      <w:widowControl/>
      <w:numPr>
        <w:ilvl w:val="1"/>
        <w:numId w:val="2"/>
      </w:numPr>
      <w:spacing w:after="140" w:line="290" w:lineRule="auto"/>
      <w:outlineLvl w:val="0"/>
    </w:pPr>
    <w:rPr>
      <w:rFonts w:ascii="Arial" w:hAnsi="Arial"/>
      <w:kern w:val="20"/>
      <w:sz w:val="20"/>
      <w:szCs w:val="24"/>
      <w:lang w:val="en-GB" w:eastAsia="en-GB"/>
    </w:rPr>
  </w:style>
  <w:style w:type="paragraph" w:customStyle="1" w:styleId="60">
    <w:name w:val="CG-Bullet"/>
    <w:basedOn w:val="1"/>
    <w:qFormat/>
    <w:uiPriority w:val="0"/>
    <w:pPr>
      <w:widowControl/>
      <w:tabs>
        <w:tab w:val="left" w:pos="624"/>
        <w:tab w:val="left" w:pos="1080"/>
      </w:tabs>
      <w:spacing w:after="240"/>
      <w:ind w:left="624" w:hanging="624"/>
    </w:pPr>
    <w:rPr>
      <w:rFonts w:eastAsia="Malgun Gothic"/>
      <w:sz w:val="24"/>
      <w:szCs w:val="20"/>
      <w:lang w:eastAsia="en-US"/>
    </w:rPr>
  </w:style>
  <w:style w:type="paragraph" w:customStyle="1" w:styleId="61">
    <w:name w:val="Level 7"/>
    <w:basedOn w:val="1"/>
    <w:uiPriority w:val="0"/>
    <w:pPr>
      <w:widowControl/>
      <w:numPr>
        <w:ilvl w:val="6"/>
        <w:numId w:val="1"/>
      </w:numPr>
      <w:spacing w:after="140" w:line="290" w:lineRule="auto"/>
      <w:outlineLvl w:val="6"/>
    </w:pPr>
    <w:rPr>
      <w:rFonts w:ascii="Arial" w:hAnsi="Arial"/>
      <w:kern w:val="20"/>
      <w:sz w:val="20"/>
      <w:szCs w:val="24"/>
      <w:lang w:val="en-GB" w:eastAsia="en-GB"/>
    </w:rPr>
  </w:style>
  <w:style w:type="paragraph" w:customStyle="1" w:styleId="62">
    <w:name w:val="Form CO_Bullets 3"/>
    <w:basedOn w:val="34"/>
    <w:qFormat/>
    <w:uiPriority w:val="0"/>
    <w:pPr>
      <w:numPr>
        <w:ilvl w:val="2"/>
        <w:numId w:val="3"/>
      </w:numPr>
    </w:pPr>
  </w:style>
  <w:style w:type="paragraph" w:customStyle="1" w:styleId="63">
    <w:name w:val="List Numbers"/>
    <w:basedOn w:val="1"/>
    <w:uiPriority w:val="0"/>
    <w:pPr>
      <w:widowControl/>
      <w:numPr>
        <w:ilvl w:val="0"/>
        <w:numId w:val="6"/>
      </w:numPr>
      <w:spacing w:after="140" w:line="290" w:lineRule="auto"/>
      <w:outlineLvl w:val="0"/>
    </w:pPr>
    <w:rPr>
      <w:rFonts w:ascii="Arial" w:hAnsi="Arial"/>
      <w:kern w:val="20"/>
      <w:sz w:val="20"/>
      <w:szCs w:val="24"/>
      <w:lang w:val="en-GB" w:eastAsia="en-GB"/>
    </w:rPr>
  </w:style>
  <w:style w:type="paragraph" w:customStyle="1" w:styleId="64">
    <w:name w:val="Form CO_Figure note"/>
    <w:basedOn w:val="1"/>
    <w:next w:val="1"/>
    <w:uiPriority w:val="0"/>
    <w:pPr>
      <w:keepNext/>
      <w:widowControl/>
      <w:numPr>
        <w:ilvl w:val="0"/>
        <w:numId w:val="7"/>
      </w:numPr>
      <w:tabs>
        <w:tab w:val="left" w:pos="1901"/>
        <w:tab w:val="clear" w:pos="1021"/>
        <w:tab w:val="clear" w:pos="1701"/>
      </w:tabs>
      <w:spacing w:after="140"/>
      <w:ind w:left="1901"/>
    </w:pPr>
    <w:rPr>
      <w:rFonts w:ascii="Arial" w:hAnsi="Arial" w:eastAsia="Calibri"/>
      <w:b/>
      <w:kern w:val="0"/>
      <w:sz w:val="18"/>
      <w:lang w:val="en-GB" w:eastAsia="en-US"/>
    </w:rPr>
  </w:style>
  <w:style w:type="paragraph" w:customStyle="1" w:styleId="65">
    <w:name w:val="Form CO_Bullets 6"/>
    <w:basedOn w:val="34"/>
    <w:qFormat/>
    <w:uiPriority w:val="0"/>
    <w:pPr>
      <w:numPr>
        <w:ilvl w:val="5"/>
        <w:numId w:val="3"/>
      </w:numPr>
    </w:pPr>
  </w:style>
  <w:style w:type="table" w:customStyle="1" w:styleId="66">
    <w:name w:val="网格型7"/>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6"/>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4"/>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2"/>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5"/>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网格型3"/>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1"/>
    <w:basedOn w:val="14"/>
    <w:uiPriority w:val="0"/>
    <w:rPr>
      <w:rFonts w:ascii="Times New Roman" w:hAnsi="Times New Roman"/>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K&amp;W Table"/>
    <w:basedOn w:val="15"/>
    <w:qFormat/>
    <w:uiPriority w:val="0"/>
    <w:pPr>
      <w:spacing w:before="60" w:after="60"/>
      <w:contextualSpacing/>
    </w:pPr>
    <w:rPr>
      <w:rFonts w:ascii="Arial" w:hAnsi="Arial" w:eastAsia="楷体_GB2312"/>
    </w:rPr>
    <w:tblPr>
      <w:tblStyle w:val="1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ascii="Arial" w:hAnsi="Arial"/>
        <w:b/>
        <w:sz w:val="20"/>
      </w:rPr>
      <w:tblPr>
        <w:tblStyle w:val="14"/>
      </w:tblPr>
      <w:tcPr>
        <w:shd w:val="clear" w:color="auto" w:fill="E0E0E0"/>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388</Words>
  <Characters>2212</Characters>
  <Lines>18</Lines>
  <Paragraphs>5</Paragraphs>
  <TotalTime>0</TotalTime>
  <ScaleCrop>false</ScaleCrop>
  <LinksUpToDate>false</LinksUpToDate>
  <CharactersWithSpaces>2595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2019-12-05T07:17:00Z</dcterms:created>
  <dc:creator>徐霄飞</dc:creator>
  <cp:lastModifiedBy>网站服务岗</cp:lastModifiedBy>
  <cp:lastPrinted>2021-06-12T06:46:40Z</cp:lastPrinted>
  <dcterms:modified xsi:type="dcterms:W3CDTF">2021-11-19T08:40:54Z</dcterms:modified>
  <dc:title>反垄断局局内签报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